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spacing w:before="154"/>
        <w:rPr>
          <w:sz w:val="20"/>
        </w:rPr>
      </w:pPr>
    </w:p>
    <w:p>
      <w:pPr>
        <w:spacing w:line="280" w:lineRule="auto" w:before="0"/>
        <w:ind w:left="8125" w:right="27" w:hanging="70"/>
        <w:jc w:val="right"/>
        <w:rPr>
          <w:rFonts w:ascii="Cambria"/>
          <w:b/>
          <w:sz w:val="20"/>
        </w:rPr>
      </w:pPr>
      <w:r>
        <w:rPr>
          <w:rFonts w:ascii="Cambria"/>
          <w:b/>
          <w:sz w:val="20"/>
        </w:rPr>
        <w:drawing>
          <wp:anchor distT="0" distB="0" distL="0" distR="0" allowOverlap="1" layoutInCell="1" locked="0" behindDoc="0" simplePos="0" relativeHeight="15728640">
            <wp:simplePos x="0" y="0"/>
            <wp:positionH relativeFrom="page">
              <wp:posOffset>1676019</wp:posOffset>
            </wp:positionH>
            <wp:positionV relativeFrom="paragraph">
              <wp:posOffset>-531741</wp:posOffset>
            </wp:positionV>
            <wp:extent cx="2192571" cy="84052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192571" cy="840528"/>
                    </a:xfrm>
                    <a:prstGeom prst="rect">
                      <a:avLst/>
                    </a:prstGeom>
                  </pic:spPr>
                </pic:pic>
              </a:graphicData>
            </a:graphic>
          </wp:anchor>
        </w:drawing>
      </w:r>
      <w:r>
        <w:rPr>
          <w:rFonts w:ascii="Cambria"/>
          <w:b/>
          <w:spacing w:val="-4"/>
          <w:sz w:val="20"/>
        </w:rPr>
        <w:t>OPP25-</w:t>
      </w:r>
      <w:r>
        <w:rPr>
          <w:rFonts w:ascii="Cambria"/>
          <w:b/>
          <w:spacing w:val="-4"/>
          <w:sz w:val="20"/>
        </w:rPr>
        <w:t>3268</w:t>
      </w:r>
      <w:r>
        <w:rPr>
          <w:rFonts w:ascii="Cambria"/>
          <w:b/>
          <w:spacing w:val="-2"/>
          <w:sz w:val="20"/>
        </w:rPr>
        <w:t> </w:t>
      </w:r>
      <w:r>
        <w:rPr>
          <w:rFonts w:ascii="Cambria"/>
          <w:b/>
          <w:spacing w:val="-2"/>
          <w:w w:val="90"/>
          <w:sz w:val="20"/>
        </w:rPr>
        <w:t>20/02/2026</w:t>
      </w:r>
    </w:p>
    <w:p>
      <w:pPr>
        <w:pStyle w:val="BodyText"/>
        <w:rPr>
          <w:rFonts w:ascii="Cambria"/>
          <w:b/>
          <w:sz w:val="28"/>
        </w:rPr>
      </w:pPr>
    </w:p>
    <w:p>
      <w:pPr>
        <w:pStyle w:val="BodyText"/>
        <w:spacing w:before="241"/>
        <w:rPr>
          <w:rFonts w:ascii="Cambria"/>
          <w:b/>
          <w:sz w:val="28"/>
        </w:rPr>
      </w:pPr>
    </w:p>
    <w:p>
      <w:pPr>
        <w:pStyle w:val="Title"/>
        <w:ind w:left="445"/>
      </w:pPr>
      <w:r>
        <w:rPr>
          <w:spacing w:val="-2"/>
          <w:w w:val="105"/>
        </w:rPr>
        <w:t>DECISION</w:t>
      </w:r>
    </w:p>
    <w:p>
      <w:pPr>
        <w:pStyle w:val="BodyText"/>
        <w:spacing w:before="111"/>
        <w:rPr>
          <w:rFonts w:ascii="Cambria"/>
          <w:b/>
          <w:sz w:val="28"/>
        </w:rPr>
      </w:pPr>
    </w:p>
    <w:p>
      <w:pPr>
        <w:pStyle w:val="Title"/>
      </w:pPr>
      <w:r>
        <w:rPr>
          <w:w w:val="105"/>
        </w:rPr>
        <w:t>STATUANT</w:t>
      </w:r>
      <w:r>
        <w:rPr>
          <w:spacing w:val="-11"/>
          <w:w w:val="105"/>
        </w:rPr>
        <w:t> </w:t>
      </w:r>
      <w:r>
        <w:rPr>
          <w:w w:val="105"/>
        </w:rPr>
        <w:t>SUR</w:t>
      </w:r>
      <w:r>
        <w:rPr>
          <w:spacing w:val="-11"/>
          <w:w w:val="105"/>
        </w:rPr>
        <w:t> </w:t>
      </w:r>
      <w:r>
        <w:rPr>
          <w:w w:val="105"/>
        </w:rPr>
        <w:t>UNE</w:t>
      </w:r>
      <w:r>
        <w:rPr>
          <w:spacing w:val="-11"/>
          <w:w w:val="105"/>
        </w:rPr>
        <w:t> </w:t>
      </w:r>
      <w:r>
        <w:rPr>
          <w:spacing w:val="-2"/>
          <w:w w:val="105"/>
        </w:rPr>
        <w:t>OPPOSITION</w:t>
      </w:r>
    </w:p>
    <w:p>
      <w:pPr>
        <w:pStyle w:val="BodyText"/>
        <w:rPr>
          <w:rFonts w:ascii="Cambria"/>
          <w:b/>
          <w:sz w:val="28"/>
        </w:rPr>
      </w:pPr>
    </w:p>
    <w:p>
      <w:pPr>
        <w:pStyle w:val="BodyText"/>
        <w:spacing w:before="134"/>
        <w:rPr>
          <w:rFonts w:ascii="Cambria"/>
          <w:b/>
          <w:sz w:val="28"/>
        </w:rPr>
      </w:pPr>
    </w:p>
    <w:p>
      <w:pPr>
        <w:pStyle w:val="BodyText"/>
        <w:tabs>
          <w:tab w:pos="1058" w:val="left" w:leader="none"/>
          <w:tab w:pos="2513" w:val="left" w:leader="none"/>
          <w:tab w:pos="3758" w:val="left" w:leader="none"/>
          <w:tab w:pos="4272" w:val="left" w:leader="none"/>
          <w:tab w:pos="5657" w:val="left" w:leader="none"/>
          <w:tab w:pos="7012" w:val="left" w:leader="none"/>
          <w:tab w:pos="7525" w:val="left" w:leader="none"/>
          <w:tab w:pos="8039" w:val="left" w:leader="none"/>
        </w:tabs>
        <w:ind w:left="3" w:right="2" w:firstLine="566"/>
      </w:pPr>
      <w:r>
        <w:rPr>
          <w:spacing w:val="-6"/>
        </w:rPr>
        <w:t>LE</w:t>
      </w:r>
      <w:r>
        <w:rPr/>
        <w:tab/>
      </w:r>
      <w:r>
        <w:rPr>
          <w:spacing w:val="-2"/>
        </w:rPr>
        <w:t>DIRECTEUR</w:t>
      </w:r>
      <w:r>
        <w:rPr/>
        <w:tab/>
      </w:r>
      <w:r>
        <w:rPr>
          <w:spacing w:val="-2"/>
        </w:rPr>
        <w:t>GENERAL</w:t>
      </w:r>
      <w:r>
        <w:rPr/>
        <w:tab/>
      </w:r>
      <w:r>
        <w:rPr>
          <w:spacing w:val="-6"/>
        </w:rPr>
        <w:t>DE</w:t>
      </w:r>
      <w:r>
        <w:rPr/>
        <w:tab/>
      </w:r>
      <w:r>
        <w:rPr>
          <w:spacing w:val="-2"/>
        </w:rPr>
        <w:t>L'INSTITUT</w:t>
      </w:r>
      <w:r>
        <w:rPr/>
        <w:tab/>
      </w:r>
      <w:r>
        <w:rPr>
          <w:spacing w:val="-2"/>
        </w:rPr>
        <w:t>NATIONAL</w:t>
      </w:r>
      <w:r>
        <w:rPr/>
        <w:tab/>
      </w:r>
      <w:r>
        <w:rPr>
          <w:spacing w:val="-6"/>
        </w:rPr>
        <w:t>DE</w:t>
      </w:r>
      <w:r>
        <w:rPr/>
        <w:tab/>
      </w:r>
      <w:r>
        <w:rPr>
          <w:spacing w:val="-6"/>
        </w:rPr>
        <w:t>LA</w:t>
      </w:r>
      <w:r>
        <w:rPr/>
        <w:tab/>
      </w:r>
      <w:r>
        <w:rPr>
          <w:spacing w:val="-2"/>
        </w:rPr>
        <w:t>PROPRIETE </w:t>
      </w:r>
      <w:r>
        <w:rPr/>
        <w:t>INDUSTRIELLE ;</w:t>
      </w:r>
    </w:p>
    <w:p>
      <w:pPr>
        <w:pStyle w:val="BodyText"/>
        <w:spacing w:before="67"/>
      </w:pPr>
    </w:p>
    <w:p>
      <w:pPr>
        <w:pStyle w:val="BodyText"/>
        <w:spacing w:line="264" w:lineRule="auto" w:before="1"/>
        <w:ind w:left="3" w:right="154" w:firstLine="566"/>
        <w:jc w:val="both"/>
      </w:pPr>
      <w:r>
        <w:rPr>
          <w:rFonts w:ascii="Cambria" w:hAnsi="Cambria"/>
          <w:b/>
        </w:rPr>
        <w:t>Vu </w:t>
      </w:r>
      <w:r>
        <w:rPr/>
        <w:t>le</w:t>
      </w:r>
      <w:r>
        <w:rPr>
          <w:spacing w:val="-2"/>
        </w:rPr>
        <w:t> </w:t>
      </w:r>
      <w:r>
        <w:rPr/>
        <w:t>code</w:t>
      </w:r>
      <w:r>
        <w:rPr>
          <w:spacing w:val="-2"/>
        </w:rPr>
        <w:t> </w:t>
      </w:r>
      <w:r>
        <w:rPr/>
        <w:t>de</w:t>
      </w:r>
      <w:r>
        <w:rPr>
          <w:spacing w:val="-2"/>
        </w:rPr>
        <w:t> </w:t>
      </w:r>
      <w:r>
        <w:rPr/>
        <w:t>la</w:t>
      </w:r>
      <w:r>
        <w:rPr>
          <w:spacing w:val="-2"/>
        </w:rPr>
        <w:t> </w:t>
      </w:r>
      <w:r>
        <w:rPr/>
        <w:t>propriété</w:t>
      </w:r>
      <w:r>
        <w:rPr>
          <w:spacing w:val="-2"/>
        </w:rPr>
        <w:t> </w:t>
      </w:r>
      <w:r>
        <w:rPr/>
        <w:t>intellectuelle</w:t>
      </w:r>
      <w:r>
        <w:rPr>
          <w:spacing w:val="-2"/>
        </w:rPr>
        <w:t> </w:t>
      </w:r>
      <w:r>
        <w:rPr/>
        <w:t>et</w:t>
      </w:r>
      <w:r>
        <w:rPr>
          <w:spacing w:val="-3"/>
        </w:rPr>
        <w:t> </w:t>
      </w:r>
      <w:r>
        <w:rPr/>
        <w:t>notamment</w:t>
      </w:r>
      <w:r>
        <w:rPr>
          <w:spacing w:val="-1"/>
        </w:rPr>
        <w:t> </w:t>
      </w:r>
      <w:r>
        <w:rPr/>
        <w:t>ses</w:t>
      </w:r>
      <w:r>
        <w:rPr>
          <w:spacing w:val="-1"/>
        </w:rPr>
        <w:t> </w:t>
      </w:r>
      <w:r>
        <w:rPr/>
        <w:t>articles</w:t>
      </w:r>
      <w:r>
        <w:rPr>
          <w:spacing w:val="-1"/>
        </w:rPr>
        <w:t> </w:t>
      </w:r>
      <w:r>
        <w:rPr/>
        <w:t>L</w:t>
      </w:r>
      <w:r>
        <w:rPr>
          <w:spacing w:val="-2"/>
        </w:rPr>
        <w:t> </w:t>
      </w:r>
      <w:r>
        <w:rPr/>
        <w:t>411-4,</w:t>
      </w:r>
      <w:r>
        <w:rPr>
          <w:spacing w:val="-1"/>
        </w:rPr>
        <w:t> </w:t>
      </w:r>
      <w:r>
        <w:rPr/>
        <w:t>L</w:t>
      </w:r>
      <w:r>
        <w:rPr>
          <w:spacing w:val="-2"/>
        </w:rPr>
        <w:t> </w:t>
      </w:r>
      <w:r>
        <w:rPr/>
        <w:t>411-5,</w:t>
      </w:r>
      <w:r>
        <w:rPr>
          <w:spacing w:val="-1"/>
        </w:rPr>
        <w:t> </w:t>
      </w:r>
      <w:r>
        <w:rPr/>
        <w:t>L 712-3</w:t>
      </w:r>
      <w:r>
        <w:rPr>
          <w:spacing w:val="-2"/>
        </w:rPr>
        <w:t> </w:t>
      </w:r>
      <w:r>
        <w:rPr/>
        <w:t>à</w:t>
      </w:r>
      <w:r>
        <w:rPr>
          <w:spacing w:val="-2"/>
        </w:rPr>
        <w:t> </w:t>
      </w:r>
      <w:r>
        <w:rPr/>
        <w:t>L 712-5-1,</w:t>
      </w:r>
      <w:r>
        <w:rPr>
          <w:spacing w:val="-2"/>
        </w:rPr>
        <w:t> </w:t>
      </w:r>
      <w:r>
        <w:rPr/>
        <w:t>L</w:t>
      </w:r>
      <w:r>
        <w:rPr>
          <w:spacing w:val="-1"/>
        </w:rPr>
        <w:t> </w:t>
      </w:r>
      <w:r>
        <w:rPr/>
        <w:t>712-7,</w:t>
      </w:r>
      <w:r>
        <w:rPr>
          <w:spacing w:val="-2"/>
        </w:rPr>
        <w:t> </w:t>
      </w:r>
      <w:r>
        <w:rPr/>
        <w:t>L-713-2, L 713-3,</w:t>
      </w:r>
      <w:r>
        <w:rPr>
          <w:spacing w:val="-2"/>
        </w:rPr>
        <w:t> </w:t>
      </w:r>
      <w:r>
        <w:rPr/>
        <w:t>R</w:t>
      </w:r>
      <w:r>
        <w:rPr>
          <w:spacing w:val="-1"/>
        </w:rPr>
        <w:t> </w:t>
      </w:r>
      <w:r>
        <w:rPr/>
        <w:t>411-17, R 712-13</w:t>
      </w:r>
      <w:r>
        <w:rPr>
          <w:spacing w:val="-1"/>
        </w:rPr>
        <w:t> </w:t>
      </w:r>
      <w:r>
        <w:rPr/>
        <w:t>à</w:t>
      </w:r>
      <w:r>
        <w:rPr>
          <w:spacing w:val="-3"/>
        </w:rPr>
        <w:t> </w:t>
      </w:r>
      <w:r>
        <w:rPr/>
        <w:t>R</w:t>
      </w:r>
      <w:r>
        <w:rPr>
          <w:spacing w:val="-1"/>
        </w:rPr>
        <w:t> </w:t>
      </w:r>
      <w:r>
        <w:rPr/>
        <w:t>712-19,</w:t>
      </w:r>
      <w:r>
        <w:rPr>
          <w:spacing w:val="1"/>
        </w:rPr>
        <w:t> </w:t>
      </w:r>
      <w:r>
        <w:rPr/>
        <w:t>R</w:t>
      </w:r>
      <w:r>
        <w:rPr>
          <w:spacing w:val="-3"/>
        </w:rPr>
        <w:t> </w:t>
      </w:r>
      <w:r>
        <w:rPr/>
        <w:t>712-21,</w:t>
      </w:r>
      <w:r>
        <w:rPr>
          <w:spacing w:val="-2"/>
        </w:rPr>
        <w:t> </w:t>
      </w:r>
      <w:r>
        <w:rPr/>
        <w:t>R</w:t>
      </w:r>
      <w:r>
        <w:rPr>
          <w:spacing w:val="-1"/>
        </w:rPr>
        <w:t> </w:t>
      </w:r>
      <w:r>
        <w:rPr/>
        <w:t>712-26</w:t>
      </w:r>
      <w:r>
        <w:rPr>
          <w:spacing w:val="-2"/>
        </w:rPr>
        <w:t> </w:t>
      </w:r>
      <w:r>
        <w:rPr/>
        <w:t>et</w:t>
      </w:r>
      <w:r>
        <w:rPr>
          <w:spacing w:val="-2"/>
        </w:rPr>
        <w:t> </w:t>
      </w:r>
      <w:r>
        <w:rPr/>
        <w:t>R</w:t>
      </w:r>
      <w:r>
        <w:rPr>
          <w:spacing w:val="-1"/>
        </w:rPr>
        <w:t> </w:t>
      </w:r>
      <w:r>
        <w:rPr/>
        <w:t>718-2</w:t>
      </w:r>
      <w:r>
        <w:rPr>
          <w:spacing w:val="-2"/>
        </w:rPr>
        <w:t> </w:t>
      </w:r>
      <w:r>
        <w:rPr>
          <w:spacing w:val="-10"/>
        </w:rPr>
        <w:t>à</w:t>
      </w:r>
    </w:p>
    <w:p>
      <w:pPr>
        <w:pStyle w:val="BodyText"/>
        <w:spacing w:line="227" w:lineRule="exact"/>
        <w:ind w:left="3"/>
      </w:pPr>
      <w:r>
        <w:rPr/>
        <w:t>R</w:t>
      </w:r>
      <w:r>
        <w:rPr>
          <w:spacing w:val="-3"/>
        </w:rPr>
        <w:t> </w:t>
      </w:r>
      <w:r>
        <w:rPr/>
        <w:t>718-5</w:t>
      </w:r>
      <w:r>
        <w:rPr>
          <w:spacing w:val="-1"/>
        </w:rPr>
        <w:t> </w:t>
      </w:r>
      <w:r>
        <w:rPr>
          <w:spacing w:val="-10"/>
        </w:rPr>
        <w:t>;</w:t>
      </w:r>
    </w:p>
    <w:p>
      <w:pPr>
        <w:pStyle w:val="BodyText"/>
        <w:spacing w:before="20"/>
      </w:pPr>
    </w:p>
    <w:p>
      <w:pPr>
        <w:pStyle w:val="BodyText"/>
        <w:spacing w:line="261" w:lineRule="auto"/>
        <w:ind w:left="3" w:right="150" w:firstLine="566"/>
        <w:jc w:val="both"/>
      </w:pPr>
      <w:r>
        <w:rPr>
          <w:rFonts w:ascii="Cambria" w:hAnsi="Cambria"/>
          <w:b/>
        </w:rPr>
        <w:t>Vu </w:t>
      </w:r>
      <w:r>
        <w:rPr/>
        <w:t>l’arrêté du 24 avril 2008 modifié, relatif aux redevances de procédure perçues par l'Institut national de la propriété industrielle ;</w:t>
      </w:r>
    </w:p>
    <w:p>
      <w:pPr>
        <w:pStyle w:val="BodyText"/>
        <w:spacing w:line="252" w:lineRule="auto" w:before="251"/>
        <w:ind w:left="3" w:right="155" w:firstLine="566"/>
        <w:jc w:val="both"/>
      </w:pPr>
      <w:r>
        <w:rPr>
          <w:rFonts w:ascii="Cambria" w:hAnsi="Cambria"/>
          <w:b/>
        </w:rPr>
        <w:t>Vu </w:t>
      </w:r>
      <w:r>
        <w:rPr/>
        <w:t>la décision modifiée n°2014-142 bis du Directeur Général de l'Institut National de la Propriété Industrielle relative aux conditions de présentation et au contenu du dossier des demandes d'enregistrement de marques ;</w:t>
      </w:r>
    </w:p>
    <w:p>
      <w:pPr>
        <w:pStyle w:val="BodyText"/>
        <w:spacing w:before="5"/>
      </w:pPr>
    </w:p>
    <w:p>
      <w:pPr>
        <w:pStyle w:val="BodyText"/>
        <w:spacing w:line="264" w:lineRule="auto"/>
        <w:ind w:left="3" w:right="149" w:firstLine="566"/>
        <w:jc w:val="both"/>
      </w:pPr>
      <w:r>
        <w:rPr>
          <w:rFonts w:ascii="Cambria" w:hAnsi="Cambria"/>
          <w:b/>
        </w:rPr>
        <w:t>Vu </w:t>
      </w:r>
      <w:r>
        <w:rPr/>
        <w:t>la décision n°2019-158 du Directeur Général de l'Institut National de la Propriété</w:t>
      </w:r>
      <w:r>
        <w:rPr>
          <w:spacing w:val="40"/>
        </w:rPr>
        <w:t> </w:t>
      </w:r>
      <w:r>
        <w:rPr/>
        <w:t>Industrielle relative aux modalités de la procédure d’opposition à enregistrement d’une marque.</w:t>
      </w:r>
    </w:p>
    <w:p>
      <w:pPr>
        <w:pStyle w:val="BodyText"/>
      </w:pPr>
    </w:p>
    <w:p>
      <w:pPr>
        <w:pStyle w:val="BodyText"/>
        <w:spacing w:before="246"/>
      </w:pPr>
    </w:p>
    <w:p>
      <w:pPr>
        <w:pStyle w:val="Heading1"/>
        <w:numPr>
          <w:ilvl w:val="0"/>
          <w:numId w:val="1"/>
        </w:numPr>
        <w:tabs>
          <w:tab w:pos="200" w:val="left" w:leader="none"/>
        </w:tabs>
        <w:spacing w:line="240" w:lineRule="auto" w:before="0" w:after="0"/>
        <w:ind w:left="200" w:right="0" w:hanging="197"/>
        <w:jc w:val="left"/>
      </w:pPr>
      <w:r>
        <w:rPr>
          <w:w w:val="105"/>
        </w:rPr>
        <w:t>FAITS</w:t>
      </w:r>
      <w:r>
        <w:rPr>
          <w:spacing w:val="-13"/>
          <w:w w:val="105"/>
        </w:rPr>
        <w:t> </w:t>
      </w:r>
      <w:r>
        <w:rPr>
          <w:w w:val="105"/>
        </w:rPr>
        <w:t>ET</w:t>
      </w:r>
      <w:r>
        <w:rPr>
          <w:spacing w:val="-12"/>
          <w:w w:val="105"/>
        </w:rPr>
        <w:t> </w:t>
      </w:r>
      <w:r>
        <w:rPr>
          <w:spacing w:val="-2"/>
          <w:w w:val="105"/>
        </w:rPr>
        <w:t>PROCEDURE</w:t>
      </w:r>
    </w:p>
    <w:p>
      <w:pPr>
        <w:pStyle w:val="BodyText"/>
        <w:spacing w:before="136"/>
        <w:rPr>
          <w:rFonts w:ascii="Cambria"/>
          <w:b/>
        </w:rPr>
      </w:pPr>
    </w:p>
    <w:p>
      <w:pPr>
        <w:pStyle w:val="BodyText"/>
        <w:ind w:left="3" w:right="205" w:firstLine="720"/>
        <w:jc w:val="both"/>
      </w:pPr>
      <w:r>
        <w:rPr/>
        <w:t>Monsieur J</w:t>
      </w:r>
      <w:r>
        <w:rPr>
          <w:spacing w:val="-2"/>
        </w:rPr>
        <w:t> </w:t>
      </w:r>
      <w:r>
        <w:rPr/>
        <w:t>N</w:t>
      </w:r>
      <w:r>
        <w:rPr>
          <w:spacing w:val="40"/>
        </w:rPr>
        <w:t> </w:t>
      </w:r>
      <w:r>
        <w:rPr/>
        <w:t>a</w:t>
      </w:r>
      <w:r>
        <w:rPr>
          <w:spacing w:val="-1"/>
        </w:rPr>
        <w:t> </w:t>
      </w:r>
      <w:r>
        <w:rPr/>
        <w:t>déposé le</w:t>
      </w:r>
      <w:r>
        <w:rPr>
          <w:spacing w:val="-1"/>
        </w:rPr>
        <w:t> </w:t>
      </w:r>
      <w:r>
        <w:rPr/>
        <w:t>9</w:t>
      </w:r>
      <w:r>
        <w:rPr>
          <w:spacing w:val="-1"/>
        </w:rPr>
        <w:t> </w:t>
      </w:r>
      <w:r>
        <w:rPr/>
        <w:t>juin</w:t>
      </w:r>
      <w:r>
        <w:rPr>
          <w:spacing w:val="-1"/>
        </w:rPr>
        <w:t> </w:t>
      </w:r>
      <w:r>
        <w:rPr/>
        <w:t>2025</w:t>
      </w:r>
      <w:r>
        <w:rPr>
          <w:spacing w:val="-1"/>
        </w:rPr>
        <w:t> </w:t>
      </w:r>
      <w:r>
        <w:rPr/>
        <w:t>la demande d’enregistrement n°</w:t>
      </w:r>
      <w:r>
        <w:rPr>
          <w:spacing w:val="-1"/>
        </w:rPr>
        <w:t> </w:t>
      </w:r>
      <w:r>
        <w:rPr/>
        <w:t>5154396</w:t>
      </w:r>
      <w:r>
        <w:rPr>
          <w:spacing w:val="-1"/>
        </w:rPr>
        <w:t> </w:t>
      </w:r>
      <w:r>
        <w:rPr/>
        <w:t>portant sur le signe verbal SAINT &amp; SAUVAGE.</w:t>
      </w:r>
    </w:p>
    <w:p>
      <w:pPr>
        <w:pStyle w:val="BodyText"/>
        <w:spacing w:before="252"/>
        <w:ind w:left="3" w:right="200" w:firstLine="720"/>
        <w:jc w:val="both"/>
      </w:pPr>
      <w:r>
        <w:rPr/>
        <w:t>Le 4 septembre 2025, la société PARFUMS CHRISTIAN DIOR (société anonyme) a formé opposition à l’enregistrement de cette marque sur la base de la marque verbale française SAUVAGE, déposée le</w:t>
      </w:r>
      <w:r>
        <w:rPr>
          <w:spacing w:val="-1"/>
        </w:rPr>
        <w:t> </w:t>
      </w:r>
      <w:r>
        <w:rPr/>
        <w:t>13</w:t>
      </w:r>
      <w:r>
        <w:rPr>
          <w:spacing w:val="-1"/>
        </w:rPr>
        <w:t> </w:t>
      </w:r>
      <w:r>
        <w:rPr/>
        <w:t>janvier 2014, enregistrée sous le n°</w:t>
      </w:r>
      <w:r>
        <w:rPr>
          <w:spacing w:val="-1"/>
        </w:rPr>
        <w:t> </w:t>
      </w:r>
      <w:r>
        <w:rPr/>
        <w:t>4060262</w:t>
      </w:r>
      <w:r>
        <w:rPr>
          <w:spacing w:val="-1"/>
        </w:rPr>
        <w:t> </w:t>
      </w:r>
      <w:r>
        <w:rPr/>
        <w:t>et dûment renouvelée, sur le</w:t>
      </w:r>
      <w:r>
        <w:rPr>
          <w:spacing w:val="-1"/>
        </w:rPr>
        <w:t> </w:t>
      </w:r>
      <w:r>
        <w:rPr/>
        <w:t>fondement de l’atteinte à sa renommée.</w:t>
      </w:r>
    </w:p>
    <w:p>
      <w:pPr>
        <w:pStyle w:val="BodyText"/>
        <w:spacing w:before="1"/>
      </w:pPr>
    </w:p>
    <w:p>
      <w:pPr>
        <w:pStyle w:val="BodyText"/>
        <w:ind w:left="3" w:right="48" w:firstLine="708"/>
        <w:jc w:val="both"/>
      </w:pPr>
      <w:r>
        <w:rPr/>
        <w:t>L'opposition a été notifiée au titulaire de la demande d’enregistrement, par notification électronique. Cette notification l’invitait à présenter des observations en réponse à l'opposition dans un délai de deux mois.</w:t>
      </w:r>
    </w:p>
    <w:p>
      <w:pPr>
        <w:pStyle w:val="BodyText"/>
      </w:pPr>
    </w:p>
    <w:p>
      <w:pPr>
        <w:pStyle w:val="BodyText"/>
        <w:ind w:left="3" w:right="48" w:firstLine="708"/>
        <w:jc w:val="both"/>
      </w:pPr>
      <w:r>
        <w:rPr/>
        <w:t>Aucune observation en réponse n'ayant été présentée à l'Institut dans le délai imparti, partant donc à la date de consultation de la notification, la phase d’instruction a pris fin, ce dont les parties ont été informées.</w:t>
      </w:r>
    </w:p>
    <w:p>
      <w:pPr>
        <w:pStyle w:val="BodyText"/>
        <w:spacing w:after="0"/>
        <w:jc w:val="both"/>
        <w:sectPr>
          <w:footerReference w:type="default" r:id="rId5"/>
          <w:type w:val="continuous"/>
          <w:pgSz w:w="11910" w:h="16840"/>
          <w:pgMar w:header="0" w:footer="347" w:top="1140" w:bottom="540" w:left="1417" w:right="1275"/>
          <w:pgNumType w:start="1"/>
        </w:sectPr>
      </w:pPr>
    </w:p>
    <w:p>
      <w:pPr>
        <w:pStyle w:val="BodyText"/>
      </w:pPr>
    </w:p>
    <w:p>
      <w:pPr>
        <w:pStyle w:val="BodyText"/>
      </w:pPr>
    </w:p>
    <w:p>
      <w:pPr>
        <w:pStyle w:val="BodyText"/>
      </w:pPr>
    </w:p>
    <w:p>
      <w:pPr>
        <w:pStyle w:val="BodyText"/>
      </w:pPr>
    </w:p>
    <w:p>
      <w:pPr>
        <w:pStyle w:val="BodyText"/>
        <w:spacing w:before="66"/>
      </w:pPr>
    </w:p>
    <w:p>
      <w:pPr>
        <w:pStyle w:val="Heading1"/>
        <w:numPr>
          <w:ilvl w:val="0"/>
          <w:numId w:val="1"/>
        </w:numPr>
        <w:tabs>
          <w:tab w:pos="286" w:val="left" w:leader="none"/>
        </w:tabs>
        <w:spacing w:line="240" w:lineRule="auto" w:before="0" w:after="0"/>
        <w:ind w:left="286" w:right="0" w:hanging="283"/>
        <w:jc w:val="left"/>
      </w:pPr>
      <w:r>
        <w:rPr>
          <w:spacing w:val="-2"/>
          <w:w w:val="105"/>
        </w:rPr>
        <w:t>DECISION</w:t>
      </w:r>
    </w:p>
    <w:p>
      <w:pPr>
        <w:pStyle w:val="BodyText"/>
        <w:spacing w:before="70"/>
        <w:rPr>
          <w:rFonts w:ascii="Cambria"/>
          <w:b/>
        </w:rPr>
      </w:pPr>
    </w:p>
    <w:p>
      <w:pPr>
        <w:pStyle w:val="BodyText"/>
        <w:ind w:left="3" w:right="44"/>
        <w:jc w:val="both"/>
      </w:pPr>
      <w:r>
        <w:rPr/>
        <w:t>Le titulaire d’une marque jouissant d’une renommée en France ou, dans le cas d'une marque de l'Union européenne, d'une renommée dans l'Union, peut s’opposer à l’enregistrement d’une marque lorsque la marque postérieure est identique ou similaire à la marque antérieure, indépendamment du fait que les produits ou les services soient identiques, similaires ou non similaires, et lorsque l’usage de cette marque</w:t>
      </w:r>
      <w:r>
        <w:rPr>
          <w:spacing w:val="-3"/>
        </w:rPr>
        <w:t> </w:t>
      </w:r>
      <w:r>
        <w:rPr/>
        <w:t>postérieure</w:t>
      </w:r>
      <w:r>
        <w:rPr>
          <w:spacing w:val="-3"/>
        </w:rPr>
        <w:t> </w:t>
      </w:r>
      <w:r>
        <w:rPr/>
        <w:t>sans</w:t>
      </w:r>
      <w:r>
        <w:rPr>
          <w:spacing w:val="-2"/>
        </w:rPr>
        <w:t> </w:t>
      </w:r>
      <w:r>
        <w:rPr/>
        <w:t>juste</w:t>
      </w:r>
      <w:r>
        <w:rPr>
          <w:spacing w:val="-3"/>
        </w:rPr>
        <w:t> </w:t>
      </w:r>
      <w:r>
        <w:rPr/>
        <w:t>motif</w:t>
      </w:r>
      <w:r>
        <w:rPr>
          <w:spacing w:val="-2"/>
        </w:rPr>
        <w:t> </w:t>
      </w:r>
      <w:r>
        <w:rPr/>
        <w:t>tirerait</w:t>
      </w:r>
      <w:r>
        <w:rPr>
          <w:spacing w:val="-2"/>
        </w:rPr>
        <w:t> </w:t>
      </w:r>
      <w:r>
        <w:rPr/>
        <w:t>indûment</w:t>
      </w:r>
      <w:r>
        <w:rPr>
          <w:spacing w:val="-2"/>
        </w:rPr>
        <w:t> </w:t>
      </w:r>
      <w:r>
        <w:rPr/>
        <w:t>profit</w:t>
      </w:r>
      <w:r>
        <w:rPr>
          <w:spacing w:val="-2"/>
        </w:rPr>
        <w:t> </w:t>
      </w:r>
      <w:r>
        <w:rPr/>
        <w:t>du</w:t>
      </w:r>
      <w:r>
        <w:rPr>
          <w:spacing w:val="-3"/>
        </w:rPr>
        <w:t> </w:t>
      </w:r>
      <w:r>
        <w:rPr/>
        <w:t>caractère</w:t>
      </w:r>
      <w:r>
        <w:rPr>
          <w:spacing w:val="-3"/>
        </w:rPr>
        <w:t> </w:t>
      </w:r>
      <w:r>
        <w:rPr/>
        <w:t>distinctif</w:t>
      </w:r>
      <w:r>
        <w:rPr>
          <w:spacing w:val="-2"/>
        </w:rPr>
        <w:t> </w:t>
      </w:r>
      <w:r>
        <w:rPr/>
        <w:t>ou</w:t>
      </w:r>
      <w:r>
        <w:rPr>
          <w:spacing w:val="-3"/>
        </w:rPr>
        <w:t> </w:t>
      </w:r>
      <w:r>
        <w:rPr/>
        <w:t>de</w:t>
      </w:r>
      <w:r>
        <w:rPr>
          <w:spacing w:val="-3"/>
        </w:rPr>
        <w:t> </w:t>
      </w:r>
      <w:r>
        <w:rPr/>
        <w:t>la</w:t>
      </w:r>
      <w:r>
        <w:rPr>
          <w:spacing w:val="-3"/>
        </w:rPr>
        <w:t> </w:t>
      </w:r>
      <w:r>
        <w:rPr/>
        <w:t>renommée</w:t>
      </w:r>
      <w:r>
        <w:rPr>
          <w:spacing w:val="-3"/>
        </w:rPr>
        <w:t> </w:t>
      </w:r>
      <w:r>
        <w:rPr/>
        <w:t>de la marque antérieure, ou leur porterait préjudice.</w:t>
      </w:r>
    </w:p>
    <w:p>
      <w:pPr>
        <w:pStyle w:val="BodyText"/>
        <w:spacing w:before="252"/>
        <w:ind w:left="3"/>
        <w:jc w:val="both"/>
      </w:pPr>
      <w:r>
        <w:rPr/>
        <w:t>Cette</w:t>
      </w:r>
      <w:r>
        <w:rPr>
          <w:spacing w:val="-3"/>
        </w:rPr>
        <w:t> </w:t>
      </w:r>
      <w:r>
        <w:rPr/>
        <w:t>protection</w:t>
      </w:r>
      <w:r>
        <w:rPr>
          <w:spacing w:val="-1"/>
        </w:rPr>
        <w:t> </w:t>
      </w:r>
      <w:r>
        <w:rPr/>
        <w:t>élargie</w:t>
      </w:r>
      <w:r>
        <w:rPr>
          <w:spacing w:val="1"/>
        </w:rPr>
        <w:t> </w:t>
      </w:r>
      <w:r>
        <w:rPr/>
        <w:t>accordée à</w:t>
      </w:r>
      <w:r>
        <w:rPr>
          <w:spacing w:val="1"/>
        </w:rPr>
        <w:t> </w:t>
      </w:r>
      <w:r>
        <w:rPr/>
        <w:t>la</w:t>
      </w:r>
      <w:r>
        <w:rPr>
          <w:spacing w:val="-3"/>
        </w:rPr>
        <w:t> </w:t>
      </w:r>
      <w:r>
        <w:rPr/>
        <w:t>marque</w:t>
      </w:r>
      <w:r>
        <w:rPr>
          <w:spacing w:val="1"/>
        </w:rPr>
        <w:t> </w:t>
      </w:r>
      <w:r>
        <w:rPr/>
        <w:t>de renommée</w:t>
      </w:r>
      <w:r>
        <w:rPr>
          <w:spacing w:val="-1"/>
        </w:rPr>
        <w:t> </w:t>
      </w:r>
      <w:r>
        <w:rPr/>
        <w:t>suppose</w:t>
      </w:r>
      <w:r>
        <w:rPr>
          <w:spacing w:val="1"/>
        </w:rPr>
        <w:t> </w:t>
      </w:r>
      <w:r>
        <w:rPr/>
        <w:t>la</w:t>
      </w:r>
      <w:r>
        <w:rPr>
          <w:spacing w:val="-3"/>
        </w:rPr>
        <w:t> </w:t>
      </w:r>
      <w:r>
        <w:rPr/>
        <w:t>réunion des conditions</w:t>
      </w:r>
      <w:r>
        <w:rPr>
          <w:spacing w:val="1"/>
        </w:rPr>
        <w:t> </w:t>
      </w:r>
      <w:r>
        <w:rPr>
          <w:spacing w:val="-2"/>
        </w:rPr>
        <w:t>suivantes</w:t>
      </w:r>
    </w:p>
    <w:p>
      <w:pPr>
        <w:pStyle w:val="BodyText"/>
        <w:spacing w:before="1"/>
        <w:ind w:left="3" w:right="49"/>
        <w:jc w:val="both"/>
      </w:pPr>
      <w:r>
        <w:rPr/>
        <w:t>: premièrement, l’existence d’une renommée de la marque antérieure invoquée, deuxièmement, l’identité ou la similitude des marques en conflit et, troisièmement, l’existence d’un risque que l’usage sans juste motif de la marque demandée tirerait indûment profit du caractère distinctif ou de la renommée de la marque antérieure ou leur porterait préjudice. Ces trois conditions sont cumulatives, l’absence de l’une d’entre elles suffisant à rendre inapplicable ce régime de protection.</w:t>
      </w:r>
    </w:p>
    <w:p>
      <w:pPr>
        <w:pStyle w:val="BodyText"/>
      </w:pPr>
    </w:p>
    <w:p>
      <w:pPr>
        <w:pStyle w:val="BodyText"/>
        <w:spacing w:before="19"/>
      </w:pPr>
    </w:p>
    <w:p>
      <w:pPr>
        <w:pStyle w:val="Heading2"/>
        <w:ind w:left="363"/>
      </w:pPr>
      <w:r>
        <w:rPr/>
        <w:t>Sur</w:t>
      </w:r>
      <w:r>
        <w:rPr>
          <w:spacing w:val="3"/>
        </w:rPr>
        <w:t> </w:t>
      </w:r>
      <w:r>
        <w:rPr/>
        <w:t>la</w:t>
      </w:r>
      <w:r>
        <w:rPr>
          <w:spacing w:val="1"/>
        </w:rPr>
        <w:t> </w:t>
      </w:r>
      <w:r>
        <w:rPr/>
        <w:t>renommée</w:t>
      </w:r>
      <w:r>
        <w:rPr>
          <w:spacing w:val="3"/>
        </w:rPr>
        <w:t> </w:t>
      </w:r>
      <w:r>
        <w:rPr/>
        <w:t>de</w:t>
      </w:r>
      <w:r>
        <w:rPr>
          <w:spacing w:val="3"/>
        </w:rPr>
        <w:t> </w:t>
      </w:r>
      <w:r>
        <w:rPr/>
        <w:t>la</w:t>
      </w:r>
      <w:r>
        <w:rPr>
          <w:spacing w:val="2"/>
        </w:rPr>
        <w:t> </w:t>
      </w:r>
      <w:r>
        <w:rPr/>
        <w:t>marque</w:t>
      </w:r>
      <w:r>
        <w:rPr>
          <w:spacing w:val="3"/>
        </w:rPr>
        <w:t> </w:t>
      </w:r>
      <w:r>
        <w:rPr>
          <w:spacing w:val="-2"/>
        </w:rPr>
        <w:t>antérieure</w:t>
      </w:r>
    </w:p>
    <w:p>
      <w:pPr>
        <w:pStyle w:val="BodyText"/>
        <w:spacing w:before="96"/>
        <w:rPr>
          <w:rFonts w:ascii="Cambria"/>
          <w:b/>
        </w:rPr>
      </w:pPr>
    </w:p>
    <w:p>
      <w:pPr>
        <w:pStyle w:val="BodyText"/>
        <w:ind w:left="3" w:right="155"/>
        <w:jc w:val="both"/>
      </w:pPr>
      <w:r>
        <w:rPr/>
        <w:t>La renommée implique un seuil de connaissance qui n'est atteint que lorsque la marque antérieure est connue d'une partie significative du public concerné par les produits ou services qu'elle désigne. Le public</w:t>
      </w:r>
      <w:r>
        <w:rPr>
          <w:spacing w:val="-3"/>
        </w:rPr>
        <w:t> </w:t>
      </w:r>
      <w:r>
        <w:rPr/>
        <w:t>au</w:t>
      </w:r>
      <w:r>
        <w:rPr>
          <w:spacing w:val="-3"/>
        </w:rPr>
        <w:t> </w:t>
      </w:r>
      <w:r>
        <w:rPr/>
        <w:t>sein</w:t>
      </w:r>
      <w:r>
        <w:rPr>
          <w:spacing w:val="-3"/>
        </w:rPr>
        <w:t> </w:t>
      </w:r>
      <w:r>
        <w:rPr/>
        <w:t>duquel</w:t>
      </w:r>
      <w:r>
        <w:rPr>
          <w:spacing w:val="-2"/>
        </w:rPr>
        <w:t> </w:t>
      </w:r>
      <w:r>
        <w:rPr/>
        <w:t>la</w:t>
      </w:r>
      <w:r>
        <w:rPr>
          <w:spacing w:val="-3"/>
        </w:rPr>
        <w:t> </w:t>
      </w:r>
      <w:r>
        <w:rPr/>
        <w:t>marque</w:t>
      </w:r>
      <w:r>
        <w:rPr>
          <w:spacing w:val="-3"/>
        </w:rPr>
        <w:t> </w:t>
      </w:r>
      <w:r>
        <w:rPr/>
        <w:t>antérieure</w:t>
      </w:r>
      <w:r>
        <w:rPr>
          <w:spacing w:val="-3"/>
        </w:rPr>
        <w:t> </w:t>
      </w:r>
      <w:r>
        <w:rPr/>
        <w:t>doit</w:t>
      </w:r>
      <w:r>
        <w:rPr>
          <w:spacing w:val="-2"/>
        </w:rPr>
        <w:t> </w:t>
      </w:r>
      <w:r>
        <w:rPr/>
        <w:t>avoir</w:t>
      </w:r>
      <w:r>
        <w:rPr>
          <w:spacing w:val="-2"/>
        </w:rPr>
        <w:t> </w:t>
      </w:r>
      <w:r>
        <w:rPr/>
        <w:t>acquis</w:t>
      </w:r>
      <w:r>
        <w:rPr>
          <w:spacing w:val="-2"/>
        </w:rPr>
        <w:t> </w:t>
      </w:r>
      <w:r>
        <w:rPr/>
        <w:t>une</w:t>
      </w:r>
      <w:r>
        <w:rPr>
          <w:spacing w:val="-3"/>
        </w:rPr>
        <w:t> </w:t>
      </w:r>
      <w:r>
        <w:rPr/>
        <w:t>renommée</w:t>
      </w:r>
      <w:r>
        <w:rPr>
          <w:spacing w:val="-3"/>
        </w:rPr>
        <w:t> </w:t>
      </w:r>
      <w:r>
        <w:rPr/>
        <w:t>est</w:t>
      </w:r>
      <w:r>
        <w:rPr>
          <w:spacing w:val="-2"/>
        </w:rPr>
        <w:t> </w:t>
      </w:r>
      <w:r>
        <w:rPr/>
        <w:t>celui</w:t>
      </w:r>
      <w:r>
        <w:rPr>
          <w:spacing w:val="-2"/>
        </w:rPr>
        <w:t> </w:t>
      </w:r>
      <w:r>
        <w:rPr/>
        <w:t>concerné</w:t>
      </w:r>
      <w:r>
        <w:rPr>
          <w:spacing w:val="-3"/>
        </w:rPr>
        <w:t> </w:t>
      </w:r>
      <w:r>
        <w:rPr/>
        <w:t>par</w:t>
      </w:r>
      <w:r>
        <w:rPr>
          <w:spacing w:val="-2"/>
        </w:rPr>
        <w:t> </w:t>
      </w:r>
      <w:r>
        <w:rPr/>
        <w:t>cette marque, c'est-à-dire selon le produit ou service commercialisé, le grand public ou un public plus </w:t>
      </w:r>
      <w:r>
        <w:rPr>
          <w:spacing w:val="-2"/>
        </w:rPr>
        <w:t>spécialisé.</w:t>
      </w:r>
    </w:p>
    <w:p>
      <w:pPr>
        <w:pStyle w:val="BodyText"/>
      </w:pPr>
    </w:p>
    <w:p>
      <w:pPr>
        <w:pStyle w:val="BodyText"/>
        <w:ind w:left="3" w:right="155"/>
        <w:jc w:val="both"/>
      </w:pPr>
      <w:r>
        <w:rPr/>
        <w:t>Afin de déterminer le niveau de renommée de la marque, il convient de prendre en considération tous les éléments pertinents de la cause, à savoir, notamment, la part de marché détenue par la marque, l’intensité, l’étendue géographique et la durée de son usage, ainsi que l’importance des</w:t>
      </w:r>
      <w:r>
        <w:rPr>
          <w:spacing w:val="40"/>
        </w:rPr>
        <w:t> </w:t>
      </w:r>
      <w:r>
        <w:rPr/>
        <w:t>investissements réalisés par l’entreprise pour la promouvoir.</w:t>
      </w:r>
    </w:p>
    <w:p>
      <w:pPr>
        <w:pStyle w:val="BodyText"/>
        <w:spacing w:before="252"/>
        <w:ind w:left="3" w:right="165"/>
        <w:jc w:val="both"/>
      </w:pPr>
      <w:r>
        <w:rPr/>
        <w:t>En l’espèce, la société opposante invoque la renommée de la marque française n° 4060262 portant sur le signe verbal SAUVAGE.</w:t>
      </w:r>
    </w:p>
    <w:p>
      <w:pPr>
        <w:pStyle w:val="BodyText"/>
        <w:spacing w:before="49"/>
      </w:pPr>
    </w:p>
    <w:p>
      <w:pPr>
        <w:spacing w:before="1"/>
        <w:ind w:left="3" w:right="142" w:firstLine="0"/>
        <w:jc w:val="both"/>
        <w:rPr>
          <w:sz w:val="22"/>
        </w:rPr>
      </w:pPr>
      <w:r>
        <w:rPr>
          <w:sz w:val="22"/>
        </w:rPr>
        <w:t>La renommée est invoquée au regard des produits suivants : « </w:t>
      </w:r>
      <w:r>
        <w:rPr>
          <w:i/>
          <w:sz w:val="22"/>
        </w:rPr>
        <w:t>Produits de parfumerie notamment parfums </w:t>
      </w:r>
      <w:r>
        <w:rPr>
          <w:sz w:val="22"/>
        </w:rPr>
        <w:t>».</w:t>
      </w:r>
    </w:p>
    <w:p>
      <w:pPr>
        <w:pStyle w:val="BodyText"/>
      </w:pPr>
    </w:p>
    <w:p>
      <w:pPr>
        <w:spacing w:before="1"/>
        <w:ind w:left="3" w:right="140" w:firstLine="0"/>
        <w:jc w:val="both"/>
        <w:rPr>
          <w:sz w:val="22"/>
        </w:rPr>
      </w:pPr>
      <w:r>
        <w:rPr>
          <w:sz w:val="22"/>
        </w:rPr>
        <w:t>A cet égard, et afin de démontrer la renommée de sa marque antérieure, la société opposante indique, tout d’abord, qu’elle est « </w:t>
      </w:r>
      <w:r>
        <w:rPr>
          <w:i/>
          <w:sz w:val="22"/>
        </w:rPr>
        <w:t>l'un des plus grands acteurs mondiaux du secteur de la parfumerie, des cosmétiques et des produits de soins de luxe </w:t>
      </w:r>
      <w:r>
        <w:rPr>
          <w:sz w:val="22"/>
        </w:rPr>
        <w:t>», qu’elle </w:t>
      </w:r>
      <w:r>
        <w:rPr>
          <w:sz w:val="22"/>
          <w:u w:val="single"/>
        </w:rPr>
        <w:t>a «</w:t>
      </w:r>
      <w:r>
        <w:rPr>
          <w:spacing w:val="-1"/>
          <w:sz w:val="22"/>
          <w:u w:val="single"/>
        </w:rPr>
        <w:t> </w:t>
      </w:r>
      <w:r>
        <w:rPr>
          <w:i/>
          <w:sz w:val="22"/>
          <w:u w:val="single"/>
        </w:rPr>
        <w:t>développé depuis 1966 une importante</w:t>
      </w:r>
      <w:r>
        <w:rPr>
          <w:i/>
          <w:sz w:val="22"/>
        </w:rPr>
        <w:t> </w:t>
      </w:r>
      <w:r>
        <w:rPr>
          <w:i/>
          <w:sz w:val="22"/>
          <w:u w:val="single"/>
        </w:rPr>
        <w:t>famille</w:t>
      </w:r>
      <w:r>
        <w:rPr>
          <w:i/>
          <w:spacing w:val="15"/>
          <w:sz w:val="22"/>
          <w:u w:val="single"/>
        </w:rPr>
        <w:t> </w:t>
      </w:r>
      <w:r>
        <w:rPr>
          <w:i/>
          <w:sz w:val="22"/>
          <w:u w:val="single"/>
        </w:rPr>
        <w:t>de</w:t>
      </w:r>
      <w:r>
        <w:rPr>
          <w:i/>
          <w:spacing w:val="13"/>
          <w:sz w:val="22"/>
          <w:u w:val="single"/>
        </w:rPr>
        <w:t> </w:t>
      </w:r>
      <w:r>
        <w:rPr>
          <w:i/>
          <w:sz w:val="22"/>
          <w:u w:val="single"/>
        </w:rPr>
        <w:t>marques</w:t>
      </w:r>
      <w:r>
        <w:rPr>
          <w:i/>
          <w:spacing w:val="15"/>
          <w:sz w:val="22"/>
          <w:u w:val="single"/>
        </w:rPr>
        <w:t> </w:t>
      </w:r>
      <w:r>
        <w:rPr>
          <w:i/>
          <w:sz w:val="22"/>
          <w:u w:val="single"/>
        </w:rPr>
        <w:t>autour</w:t>
      </w:r>
      <w:r>
        <w:rPr>
          <w:i/>
          <w:spacing w:val="15"/>
          <w:sz w:val="22"/>
          <w:u w:val="single"/>
        </w:rPr>
        <w:t> </w:t>
      </w:r>
      <w:r>
        <w:rPr>
          <w:i/>
          <w:sz w:val="22"/>
          <w:u w:val="single"/>
        </w:rPr>
        <w:t>du</w:t>
      </w:r>
      <w:r>
        <w:rPr>
          <w:i/>
          <w:spacing w:val="13"/>
          <w:sz w:val="22"/>
          <w:u w:val="single"/>
        </w:rPr>
        <w:t> </w:t>
      </w:r>
      <w:r>
        <w:rPr>
          <w:i/>
          <w:sz w:val="22"/>
          <w:u w:val="single"/>
        </w:rPr>
        <w:t>terme</w:t>
      </w:r>
      <w:r>
        <w:rPr>
          <w:i/>
          <w:spacing w:val="15"/>
          <w:sz w:val="22"/>
          <w:u w:val="single"/>
        </w:rPr>
        <w:t> </w:t>
      </w:r>
      <w:r>
        <w:rPr>
          <w:i/>
          <w:sz w:val="22"/>
          <w:u w:val="single"/>
        </w:rPr>
        <w:t>SAUVAGE</w:t>
      </w:r>
      <w:r>
        <w:rPr>
          <w:i/>
          <w:spacing w:val="23"/>
          <w:sz w:val="22"/>
        </w:rPr>
        <w:t> </w:t>
      </w:r>
      <w:r>
        <w:rPr>
          <w:i/>
          <w:sz w:val="22"/>
        </w:rPr>
        <w:t>sur</w:t>
      </w:r>
      <w:r>
        <w:rPr>
          <w:i/>
          <w:spacing w:val="15"/>
          <w:sz w:val="22"/>
        </w:rPr>
        <w:t> </w:t>
      </w:r>
      <w:r>
        <w:rPr>
          <w:i/>
          <w:sz w:val="22"/>
        </w:rPr>
        <w:t>lequel</w:t>
      </w:r>
      <w:r>
        <w:rPr>
          <w:i/>
          <w:spacing w:val="14"/>
          <w:sz w:val="22"/>
        </w:rPr>
        <w:t> </w:t>
      </w:r>
      <w:r>
        <w:rPr>
          <w:i/>
          <w:sz w:val="22"/>
        </w:rPr>
        <w:t>elle</w:t>
      </w:r>
      <w:r>
        <w:rPr>
          <w:i/>
          <w:spacing w:val="15"/>
          <w:sz w:val="22"/>
        </w:rPr>
        <w:t> </w:t>
      </w:r>
      <w:r>
        <w:rPr>
          <w:i/>
          <w:sz w:val="22"/>
        </w:rPr>
        <w:t>a</w:t>
      </w:r>
      <w:r>
        <w:rPr>
          <w:i/>
          <w:spacing w:val="13"/>
          <w:sz w:val="22"/>
        </w:rPr>
        <w:t> </w:t>
      </w:r>
      <w:r>
        <w:rPr>
          <w:i/>
          <w:sz w:val="22"/>
        </w:rPr>
        <w:t>fortement</w:t>
      </w:r>
      <w:r>
        <w:rPr>
          <w:i/>
          <w:spacing w:val="14"/>
          <w:sz w:val="22"/>
        </w:rPr>
        <w:t> </w:t>
      </w:r>
      <w:r>
        <w:rPr>
          <w:i/>
          <w:sz w:val="22"/>
        </w:rPr>
        <w:t>capitalisé </w:t>
      </w:r>
      <w:r>
        <w:rPr>
          <w:sz w:val="22"/>
        </w:rPr>
        <w:t>»</w:t>
      </w:r>
      <w:r>
        <w:rPr>
          <w:spacing w:val="15"/>
          <w:sz w:val="22"/>
        </w:rPr>
        <w:t> </w:t>
      </w:r>
      <w:r>
        <w:rPr>
          <w:sz w:val="22"/>
        </w:rPr>
        <w:t>et</w:t>
      </w:r>
      <w:r>
        <w:rPr>
          <w:spacing w:val="16"/>
          <w:sz w:val="22"/>
        </w:rPr>
        <w:t> </w:t>
      </w:r>
      <w:r>
        <w:rPr>
          <w:sz w:val="22"/>
        </w:rPr>
        <w:t>qu’elle</w:t>
      </w:r>
      <w:r>
        <w:rPr>
          <w:spacing w:val="15"/>
          <w:sz w:val="22"/>
        </w:rPr>
        <w:t> </w:t>
      </w:r>
      <w:r>
        <w:rPr>
          <w:sz w:val="22"/>
        </w:rPr>
        <w:t>est</w:t>
      </w:r>
    </w:p>
    <w:p>
      <w:pPr>
        <w:spacing w:before="0"/>
        <w:ind w:left="3" w:right="145" w:firstLine="0"/>
        <w:jc w:val="both"/>
        <w:rPr>
          <w:sz w:val="22"/>
        </w:rPr>
      </w:pPr>
      <w:r>
        <w:rPr>
          <w:sz w:val="22"/>
        </w:rPr>
        <w:t>«</w:t>
      </w:r>
      <w:r>
        <w:rPr>
          <w:spacing w:val="-3"/>
          <w:sz w:val="22"/>
        </w:rPr>
        <w:t> </w:t>
      </w:r>
      <w:r>
        <w:rPr>
          <w:i/>
          <w:sz w:val="22"/>
        </w:rPr>
        <w:t>titulaire de nombreuses marques reprenant la dénomination « SAUVAGE » en France et dans le monde </w:t>
      </w:r>
      <w:r>
        <w:rPr>
          <w:sz w:val="22"/>
        </w:rPr>
        <w:t>».</w:t>
      </w:r>
    </w:p>
    <w:p>
      <w:pPr>
        <w:pStyle w:val="BodyText"/>
        <w:spacing w:before="252"/>
        <w:ind w:left="3" w:right="156"/>
        <w:jc w:val="both"/>
      </w:pPr>
      <w:r>
        <w:rPr/>
        <w:t>En outre, elle soutient que la marque SAUVAGE « est très largement exploitée en France pour désigner un parfum pour hommes », qu’elle « bénéficie d’une très large visibilité dans les médias</w:t>
      </w:r>
      <w:r>
        <w:rPr>
          <w:spacing w:val="40"/>
        </w:rPr>
        <w:t> </w:t>
      </w:r>
      <w:r>
        <w:rPr/>
        <w:t>grâce à l’importante campagne publicitaire mise en place par [elle] et portée à l’écran par l’artiste de renommée internationale Johnny DEPP » et qu’elle « fait partie des marques préférées des Français ».</w:t>
      </w:r>
    </w:p>
    <w:p>
      <w:pPr>
        <w:pStyle w:val="BodyText"/>
        <w:spacing w:after="0"/>
        <w:jc w:val="both"/>
        <w:sectPr>
          <w:pgSz w:w="11910" w:h="16840"/>
          <w:pgMar w:header="0" w:footer="347" w:top="1920" w:bottom="540" w:left="1417" w:right="1275"/>
        </w:sectPr>
      </w:pPr>
    </w:p>
    <w:p>
      <w:pPr>
        <w:pStyle w:val="BodyText"/>
        <w:spacing w:before="47"/>
      </w:pPr>
    </w:p>
    <w:p>
      <w:pPr>
        <w:spacing w:before="1"/>
        <w:ind w:left="3" w:right="140" w:firstLine="0"/>
        <w:jc w:val="both"/>
        <w:rPr>
          <w:sz w:val="22"/>
        </w:rPr>
      </w:pPr>
      <w:r>
        <w:rPr>
          <w:sz w:val="22"/>
        </w:rPr>
        <w:t>Enfin, elle invoque le fait que « </w:t>
      </w:r>
      <w:r>
        <w:rPr>
          <w:i/>
          <w:sz w:val="22"/>
        </w:rPr>
        <w:t>grâce à l’engagement de lourds investissements, </w:t>
      </w:r>
      <w:r>
        <w:rPr>
          <w:sz w:val="22"/>
        </w:rPr>
        <w:t>[elle] </w:t>
      </w:r>
      <w:r>
        <w:rPr>
          <w:i/>
          <w:sz w:val="22"/>
        </w:rPr>
        <w:t>a hissé son </w:t>
      </w:r>
      <w:r>
        <w:rPr>
          <w:i/>
          <w:sz w:val="22"/>
          <w:u w:val="single"/>
        </w:rPr>
        <w:t>parfum « SAUVAGE » en tête des ventes mondiales de parfums pour hommes</w:t>
      </w:r>
      <w:r>
        <w:rPr>
          <w:i/>
          <w:sz w:val="22"/>
        </w:rPr>
        <w:t> </w:t>
      </w:r>
      <w:r>
        <w:rPr>
          <w:sz w:val="22"/>
        </w:rPr>
        <w:t>».</w:t>
      </w:r>
    </w:p>
    <w:p>
      <w:pPr>
        <w:pStyle w:val="BodyText"/>
        <w:spacing w:before="252"/>
      </w:pPr>
    </w:p>
    <w:p>
      <w:pPr>
        <w:pStyle w:val="BodyText"/>
        <w:spacing w:before="1"/>
        <w:ind w:left="3" w:right="158"/>
        <w:jc w:val="both"/>
      </w:pPr>
      <w:r>
        <w:rPr/>
        <w:t>A l’appui de son argumentation, la société opposante fournit plusieurs pièces, parmi lesquelles</w:t>
      </w:r>
      <w:r>
        <w:rPr>
          <w:spacing w:val="40"/>
        </w:rPr>
        <w:t> </w:t>
      </w:r>
      <w:r>
        <w:rPr/>
        <w:t>figurent en particulier les pièces suivantes :</w:t>
      </w:r>
    </w:p>
    <w:p>
      <w:pPr>
        <w:pStyle w:val="BodyText"/>
      </w:pPr>
    </w:p>
    <w:p>
      <w:pPr>
        <w:pStyle w:val="ListParagraph"/>
        <w:numPr>
          <w:ilvl w:val="0"/>
          <w:numId w:val="2"/>
        </w:numPr>
        <w:tabs>
          <w:tab w:pos="723" w:val="left" w:leader="none"/>
        </w:tabs>
        <w:spacing w:line="240" w:lineRule="auto" w:before="0" w:after="0"/>
        <w:ind w:left="723" w:right="143" w:hanging="360"/>
        <w:jc w:val="both"/>
        <w:rPr>
          <w:i/>
          <w:sz w:val="22"/>
        </w:rPr>
      </w:pPr>
      <w:r>
        <w:rPr>
          <w:sz w:val="22"/>
        </w:rPr>
        <w:t>un article de presse publié le 23 janvier 2022 sur le site internet du magazine du Journal du Dimanche, intitulé « </w:t>
      </w:r>
      <w:r>
        <w:rPr>
          <w:i/>
          <w:sz w:val="22"/>
        </w:rPr>
        <w:t>avec «</w:t>
      </w:r>
      <w:r>
        <w:rPr>
          <w:i/>
          <w:spacing w:val="-2"/>
          <w:sz w:val="22"/>
        </w:rPr>
        <w:t> </w:t>
      </w:r>
      <w:r>
        <w:rPr>
          <w:i/>
          <w:sz w:val="22"/>
        </w:rPr>
        <w:t>Sauvage</w:t>
      </w:r>
      <w:r>
        <w:rPr>
          <w:i/>
          <w:spacing w:val="-2"/>
          <w:sz w:val="22"/>
        </w:rPr>
        <w:t> </w:t>
      </w:r>
      <w:r>
        <w:rPr>
          <w:i/>
          <w:sz w:val="22"/>
        </w:rPr>
        <w:t>» de Dior, pour la première fois une parfum masculin se hisse</w:t>
      </w:r>
      <w:r>
        <w:rPr>
          <w:i/>
          <w:spacing w:val="33"/>
          <w:sz w:val="22"/>
        </w:rPr>
        <w:t> </w:t>
      </w:r>
      <w:r>
        <w:rPr>
          <w:i/>
          <w:sz w:val="22"/>
        </w:rPr>
        <w:t>en</w:t>
      </w:r>
      <w:r>
        <w:rPr>
          <w:i/>
          <w:spacing w:val="35"/>
          <w:sz w:val="22"/>
        </w:rPr>
        <w:t> </w:t>
      </w:r>
      <w:r>
        <w:rPr>
          <w:i/>
          <w:sz w:val="22"/>
        </w:rPr>
        <w:t>tête</w:t>
      </w:r>
      <w:r>
        <w:rPr>
          <w:i/>
          <w:spacing w:val="33"/>
          <w:sz w:val="22"/>
        </w:rPr>
        <w:t> </w:t>
      </w:r>
      <w:r>
        <w:rPr>
          <w:i/>
          <w:sz w:val="22"/>
        </w:rPr>
        <w:t>des</w:t>
      </w:r>
      <w:r>
        <w:rPr>
          <w:i/>
          <w:spacing w:val="33"/>
          <w:sz w:val="22"/>
        </w:rPr>
        <w:t> </w:t>
      </w:r>
      <w:r>
        <w:rPr>
          <w:i/>
          <w:sz w:val="22"/>
        </w:rPr>
        <w:t>ventes</w:t>
      </w:r>
      <w:r>
        <w:rPr>
          <w:i/>
          <w:spacing w:val="35"/>
          <w:sz w:val="22"/>
        </w:rPr>
        <w:t> </w:t>
      </w:r>
      <w:r>
        <w:rPr>
          <w:i/>
          <w:sz w:val="22"/>
        </w:rPr>
        <w:t>mondiales </w:t>
      </w:r>
      <w:r>
        <w:rPr>
          <w:sz w:val="22"/>
        </w:rPr>
        <w:t>»</w:t>
      </w:r>
      <w:r>
        <w:rPr>
          <w:spacing w:val="33"/>
          <w:sz w:val="22"/>
        </w:rPr>
        <w:t> </w:t>
      </w:r>
      <w:r>
        <w:rPr>
          <w:sz w:val="22"/>
        </w:rPr>
        <w:t>lequel</w:t>
      </w:r>
      <w:r>
        <w:rPr>
          <w:spacing w:val="36"/>
          <w:sz w:val="22"/>
        </w:rPr>
        <w:t> </w:t>
      </w:r>
      <w:r>
        <w:rPr>
          <w:sz w:val="22"/>
        </w:rPr>
        <w:t>indique</w:t>
      </w:r>
      <w:r>
        <w:rPr>
          <w:spacing w:val="33"/>
          <w:sz w:val="22"/>
        </w:rPr>
        <w:t> </w:t>
      </w:r>
      <w:r>
        <w:rPr>
          <w:sz w:val="22"/>
        </w:rPr>
        <w:t>notamment :</w:t>
      </w:r>
      <w:r>
        <w:rPr>
          <w:spacing w:val="34"/>
          <w:sz w:val="22"/>
        </w:rPr>
        <w:t> </w:t>
      </w:r>
      <w:r>
        <w:rPr>
          <w:sz w:val="22"/>
        </w:rPr>
        <w:t>«</w:t>
      </w:r>
      <w:r>
        <w:rPr>
          <w:spacing w:val="-1"/>
          <w:sz w:val="22"/>
        </w:rPr>
        <w:t> </w:t>
      </w:r>
      <w:r>
        <w:rPr>
          <w:i/>
          <w:sz w:val="22"/>
        </w:rPr>
        <w:t>il</w:t>
      </w:r>
      <w:r>
        <w:rPr>
          <w:i/>
          <w:spacing w:val="34"/>
          <w:sz w:val="22"/>
        </w:rPr>
        <w:t> </w:t>
      </w:r>
      <w:r>
        <w:rPr>
          <w:i/>
          <w:sz w:val="22"/>
        </w:rPr>
        <w:t>se</w:t>
      </w:r>
      <w:r>
        <w:rPr>
          <w:i/>
          <w:spacing w:val="35"/>
          <w:sz w:val="22"/>
        </w:rPr>
        <w:t> </w:t>
      </w:r>
      <w:r>
        <w:rPr>
          <w:i/>
          <w:sz w:val="22"/>
        </w:rPr>
        <w:t>vend</w:t>
      </w:r>
      <w:r>
        <w:rPr>
          <w:i/>
          <w:spacing w:val="35"/>
          <w:sz w:val="22"/>
        </w:rPr>
        <w:t> </w:t>
      </w:r>
      <w:r>
        <w:rPr>
          <w:i/>
          <w:sz w:val="22"/>
        </w:rPr>
        <w:t>un</w:t>
      </w:r>
      <w:r>
        <w:rPr>
          <w:i/>
          <w:spacing w:val="33"/>
          <w:sz w:val="22"/>
        </w:rPr>
        <w:t> </w:t>
      </w:r>
      <w:r>
        <w:rPr>
          <w:i/>
          <w:sz w:val="22"/>
        </w:rPr>
        <w:t>flacon</w:t>
      </w:r>
      <w:r>
        <w:rPr>
          <w:i/>
          <w:spacing w:val="35"/>
          <w:sz w:val="22"/>
        </w:rPr>
        <w:t> </w:t>
      </w:r>
      <w:r>
        <w:rPr>
          <w:i/>
          <w:sz w:val="22"/>
        </w:rPr>
        <w:t>de</w:t>
      </w:r>
    </w:p>
    <w:p>
      <w:pPr>
        <w:spacing w:line="252" w:lineRule="exact" w:before="0"/>
        <w:ind w:left="723" w:right="0" w:firstLine="0"/>
        <w:jc w:val="both"/>
        <w:rPr>
          <w:sz w:val="22"/>
        </w:rPr>
      </w:pPr>
      <w:r>
        <w:rPr>
          <w:i/>
          <w:sz w:val="22"/>
        </w:rPr>
        <w:t>«</w:t>
      </w:r>
      <w:r>
        <w:rPr>
          <w:i/>
          <w:spacing w:val="-6"/>
          <w:sz w:val="22"/>
        </w:rPr>
        <w:t> </w:t>
      </w:r>
      <w:r>
        <w:rPr>
          <w:i/>
          <w:sz w:val="22"/>
        </w:rPr>
        <w:t>Sauvage</w:t>
      </w:r>
      <w:r>
        <w:rPr>
          <w:i/>
          <w:spacing w:val="-2"/>
          <w:sz w:val="22"/>
        </w:rPr>
        <w:t> </w:t>
      </w:r>
      <w:r>
        <w:rPr>
          <w:i/>
          <w:sz w:val="22"/>
        </w:rPr>
        <w:t>»</w:t>
      </w:r>
      <w:r>
        <w:rPr>
          <w:i/>
          <w:spacing w:val="-2"/>
          <w:sz w:val="22"/>
        </w:rPr>
        <w:t> </w:t>
      </w:r>
      <w:r>
        <w:rPr>
          <w:i/>
          <w:sz w:val="22"/>
        </w:rPr>
        <w:t>[…]</w:t>
      </w:r>
      <w:r>
        <w:rPr>
          <w:i/>
          <w:spacing w:val="-1"/>
          <w:sz w:val="22"/>
        </w:rPr>
        <w:t> </w:t>
      </w:r>
      <w:r>
        <w:rPr>
          <w:i/>
          <w:sz w:val="22"/>
        </w:rPr>
        <w:t>toutes</w:t>
      </w:r>
      <w:r>
        <w:rPr>
          <w:i/>
          <w:spacing w:val="-4"/>
          <w:sz w:val="22"/>
        </w:rPr>
        <w:t> </w:t>
      </w:r>
      <w:r>
        <w:rPr>
          <w:i/>
          <w:sz w:val="22"/>
        </w:rPr>
        <w:t>les</w:t>
      </w:r>
      <w:r>
        <w:rPr>
          <w:i/>
          <w:spacing w:val="-1"/>
          <w:sz w:val="22"/>
        </w:rPr>
        <w:t> </w:t>
      </w:r>
      <w:r>
        <w:rPr>
          <w:i/>
          <w:sz w:val="22"/>
        </w:rPr>
        <w:t>trois</w:t>
      </w:r>
      <w:r>
        <w:rPr>
          <w:i/>
          <w:spacing w:val="-3"/>
          <w:sz w:val="22"/>
        </w:rPr>
        <w:t> </w:t>
      </w:r>
      <w:r>
        <w:rPr>
          <w:i/>
          <w:sz w:val="22"/>
        </w:rPr>
        <w:t>secondes</w:t>
      </w:r>
      <w:r>
        <w:rPr>
          <w:i/>
          <w:spacing w:val="-1"/>
          <w:sz w:val="22"/>
        </w:rPr>
        <w:t> </w:t>
      </w:r>
      <w:r>
        <w:rPr>
          <w:i/>
          <w:sz w:val="22"/>
        </w:rPr>
        <w:t>sur</w:t>
      </w:r>
      <w:r>
        <w:rPr>
          <w:i/>
          <w:spacing w:val="-4"/>
          <w:sz w:val="22"/>
        </w:rPr>
        <w:t> </w:t>
      </w:r>
      <w:r>
        <w:rPr>
          <w:i/>
          <w:sz w:val="22"/>
        </w:rPr>
        <w:t>la</w:t>
      </w:r>
      <w:r>
        <w:rPr>
          <w:i/>
          <w:spacing w:val="-4"/>
          <w:sz w:val="22"/>
        </w:rPr>
        <w:t> </w:t>
      </w:r>
      <w:r>
        <w:rPr>
          <w:i/>
          <w:sz w:val="22"/>
        </w:rPr>
        <w:t>planète</w:t>
      </w:r>
      <w:r>
        <w:rPr>
          <w:i/>
          <w:spacing w:val="4"/>
          <w:sz w:val="22"/>
        </w:rPr>
        <w:t> </w:t>
      </w:r>
      <w:r>
        <w:rPr>
          <w:sz w:val="22"/>
        </w:rPr>
        <w:t>»</w:t>
      </w:r>
      <w:r>
        <w:rPr>
          <w:spacing w:val="-1"/>
          <w:sz w:val="22"/>
        </w:rPr>
        <w:t> </w:t>
      </w:r>
      <w:r>
        <w:rPr>
          <w:spacing w:val="-10"/>
          <w:sz w:val="22"/>
        </w:rPr>
        <w:t>;</w:t>
      </w:r>
    </w:p>
    <w:p>
      <w:pPr>
        <w:pStyle w:val="BodyText"/>
        <w:spacing w:before="1"/>
      </w:pPr>
    </w:p>
    <w:p>
      <w:pPr>
        <w:pStyle w:val="ListParagraph"/>
        <w:numPr>
          <w:ilvl w:val="0"/>
          <w:numId w:val="2"/>
        </w:numPr>
        <w:tabs>
          <w:tab w:pos="723" w:val="left" w:leader="none"/>
        </w:tabs>
        <w:spacing w:line="240" w:lineRule="auto" w:before="0" w:after="0"/>
        <w:ind w:left="723" w:right="154" w:hanging="360"/>
        <w:jc w:val="both"/>
        <w:rPr>
          <w:sz w:val="22"/>
        </w:rPr>
      </w:pPr>
      <w:r>
        <w:rPr>
          <w:sz w:val="22"/>
        </w:rPr>
        <w:t>un article de presse publié le 2 septembre 2024 sur le site Internet MELINA PARFUMS (&lt;melinaparfums.com&gt;), intitulé « </w:t>
      </w:r>
      <w:r>
        <w:rPr>
          <w:i/>
          <w:sz w:val="22"/>
        </w:rPr>
        <w:t>Dior Sauvage : l’Histoire du Parfum Masculin le Plus Vendu au Monde, 87,6 millions de flacons écoulés </w:t>
      </w:r>
      <w:r>
        <w:rPr>
          <w:sz w:val="22"/>
        </w:rPr>
        <w:t>» ;</w:t>
      </w:r>
    </w:p>
    <w:p>
      <w:pPr>
        <w:pStyle w:val="ListParagraph"/>
        <w:numPr>
          <w:ilvl w:val="0"/>
          <w:numId w:val="2"/>
        </w:numPr>
        <w:tabs>
          <w:tab w:pos="723" w:val="left" w:leader="none"/>
        </w:tabs>
        <w:spacing w:line="240" w:lineRule="auto" w:before="252" w:after="0"/>
        <w:ind w:left="723" w:right="155" w:hanging="360"/>
        <w:jc w:val="both"/>
        <w:rPr>
          <w:sz w:val="22"/>
        </w:rPr>
      </w:pPr>
      <w:r>
        <w:rPr>
          <w:sz w:val="22"/>
        </w:rPr>
        <w:t>un article de presse publié le 28 juin 2023 sur le site Internet GENTSIDE (&lt;gentside.com&gt;), intitulé</w:t>
      </w:r>
      <w:r>
        <w:rPr>
          <w:spacing w:val="-1"/>
          <w:sz w:val="22"/>
        </w:rPr>
        <w:t> </w:t>
      </w:r>
      <w:r>
        <w:rPr>
          <w:sz w:val="22"/>
        </w:rPr>
        <w:t>« </w:t>
      </w:r>
      <w:r>
        <w:rPr>
          <w:i/>
          <w:sz w:val="22"/>
        </w:rPr>
        <w:t>Ce parfum</w:t>
      </w:r>
      <w:r>
        <w:rPr>
          <w:i/>
          <w:spacing w:val="-1"/>
          <w:sz w:val="22"/>
        </w:rPr>
        <w:t> </w:t>
      </w:r>
      <w:r>
        <w:rPr>
          <w:i/>
          <w:sz w:val="22"/>
        </w:rPr>
        <w:t>ambré d’une grande</w:t>
      </w:r>
      <w:r>
        <w:rPr>
          <w:i/>
          <w:spacing w:val="-1"/>
          <w:sz w:val="22"/>
        </w:rPr>
        <w:t> </w:t>
      </w:r>
      <w:r>
        <w:rPr>
          <w:i/>
          <w:sz w:val="22"/>
        </w:rPr>
        <w:t>marque de luxe française est</w:t>
      </w:r>
      <w:r>
        <w:rPr>
          <w:i/>
          <w:spacing w:val="-1"/>
          <w:sz w:val="22"/>
        </w:rPr>
        <w:t> </w:t>
      </w:r>
      <w:r>
        <w:rPr>
          <w:i/>
          <w:sz w:val="22"/>
        </w:rPr>
        <w:t>la flagrance masculine la plus vendue au monde </w:t>
      </w:r>
      <w:r>
        <w:rPr>
          <w:sz w:val="22"/>
        </w:rPr>
        <w:t>», accompagné d’une photographie du parfum SAUVAGE ;</w:t>
      </w:r>
    </w:p>
    <w:p>
      <w:pPr>
        <w:pStyle w:val="BodyText"/>
        <w:spacing w:before="1"/>
      </w:pPr>
    </w:p>
    <w:p>
      <w:pPr>
        <w:pStyle w:val="ListParagraph"/>
        <w:numPr>
          <w:ilvl w:val="0"/>
          <w:numId w:val="2"/>
        </w:numPr>
        <w:tabs>
          <w:tab w:pos="722" w:val="left" w:leader="none"/>
        </w:tabs>
        <w:spacing w:line="253" w:lineRule="exact" w:before="0" w:after="0"/>
        <w:ind w:left="722" w:right="0" w:hanging="359"/>
        <w:jc w:val="left"/>
        <w:rPr>
          <w:sz w:val="22"/>
        </w:rPr>
      </w:pPr>
      <w:r>
        <w:rPr>
          <w:sz w:val="22"/>
        </w:rPr>
        <w:t>un</w:t>
      </w:r>
      <w:r>
        <w:rPr>
          <w:spacing w:val="10"/>
          <w:sz w:val="22"/>
        </w:rPr>
        <w:t> </w:t>
      </w:r>
      <w:r>
        <w:rPr>
          <w:sz w:val="22"/>
        </w:rPr>
        <w:t>article</w:t>
      </w:r>
      <w:r>
        <w:rPr>
          <w:spacing w:val="13"/>
          <w:sz w:val="22"/>
        </w:rPr>
        <w:t> </w:t>
      </w:r>
      <w:r>
        <w:rPr>
          <w:sz w:val="22"/>
        </w:rPr>
        <w:t>de</w:t>
      </w:r>
      <w:r>
        <w:rPr>
          <w:spacing w:val="13"/>
          <w:sz w:val="22"/>
        </w:rPr>
        <w:t> </w:t>
      </w:r>
      <w:r>
        <w:rPr>
          <w:sz w:val="22"/>
        </w:rPr>
        <w:t>presse</w:t>
      </w:r>
      <w:r>
        <w:rPr>
          <w:spacing w:val="13"/>
          <w:sz w:val="22"/>
        </w:rPr>
        <w:t> </w:t>
      </w:r>
      <w:r>
        <w:rPr>
          <w:sz w:val="22"/>
        </w:rPr>
        <w:t>publié</w:t>
      </w:r>
      <w:r>
        <w:rPr>
          <w:spacing w:val="13"/>
          <w:sz w:val="22"/>
        </w:rPr>
        <w:t> </w:t>
      </w:r>
      <w:r>
        <w:rPr>
          <w:sz w:val="22"/>
        </w:rPr>
        <w:t>le</w:t>
      </w:r>
      <w:r>
        <w:rPr>
          <w:spacing w:val="13"/>
          <w:sz w:val="22"/>
        </w:rPr>
        <w:t> </w:t>
      </w:r>
      <w:r>
        <w:rPr>
          <w:sz w:val="22"/>
        </w:rPr>
        <w:t>10</w:t>
      </w:r>
      <w:r>
        <w:rPr>
          <w:spacing w:val="12"/>
          <w:sz w:val="22"/>
        </w:rPr>
        <w:t> </w:t>
      </w:r>
      <w:r>
        <w:rPr>
          <w:sz w:val="22"/>
        </w:rPr>
        <w:t>juin</w:t>
      </w:r>
      <w:r>
        <w:rPr>
          <w:spacing w:val="12"/>
          <w:sz w:val="22"/>
        </w:rPr>
        <w:t> </w:t>
      </w:r>
      <w:r>
        <w:rPr>
          <w:sz w:val="22"/>
        </w:rPr>
        <w:t>2024</w:t>
      </w:r>
      <w:r>
        <w:rPr>
          <w:spacing w:val="12"/>
          <w:sz w:val="22"/>
        </w:rPr>
        <w:t> </w:t>
      </w:r>
      <w:r>
        <w:rPr>
          <w:sz w:val="22"/>
        </w:rPr>
        <w:t>sur</w:t>
      </w:r>
      <w:r>
        <w:rPr>
          <w:spacing w:val="13"/>
          <w:sz w:val="22"/>
        </w:rPr>
        <w:t> </w:t>
      </w:r>
      <w:r>
        <w:rPr>
          <w:sz w:val="22"/>
        </w:rPr>
        <w:t>le</w:t>
      </w:r>
      <w:r>
        <w:rPr>
          <w:spacing w:val="13"/>
          <w:sz w:val="22"/>
        </w:rPr>
        <w:t> </w:t>
      </w:r>
      <w:r>
        <w:rPr>
          <w:sz w:val="22"/>
        </w:rPr>
        <w:t>site</w:t>
      </w:r>
      <w:r>
        <w:rPr>
          <w:spacing w:val="13"/>
          <w:sz w:val="22"/>
        </w:rPr>
        <w:t> </w:t>
      </w:r>
      <w:r>
        <w:rPr>
          <w:sz w:val="22"/>
        </w:rPr>
        <w:t>internet</w:t>
      </w:r>
      <w:r>
        <w:rPr>
          <w:spacing w:val="13"/>
          <w:sz w:val="22"/>
        </w:rPr>
        <w:t> </w:t>
      </w:r>
      <w:r>
        <w:rPr>
          <w:sz w:val="22"/>
        </w:rPr>
        <w:t>du</w:t>
      </w:r>
      <w:r>
        <w:rPr>
          <w:spacing w:val="12"/>
          <w:sz w:val="22"/>
        </w:rPr>
        <w:t> </w:t>
      </w:r>
      <w:r>
        <w:rPr>
          <w:sz w:val="22"/>
        </w:rPr>
        <w:t>magazine</w:t>
      </w:r>
      <w:r>
        <w:rPr>
          <w:spacing w:val="14"/>
          <w:sz w:val="22"/>
        </w:rPr>
        <w:t> </w:t>
      </w:r>
      <w:r>
        <w:rPr>
          <w:sz w:val="22"/>
        </w:rPr>
        <w:t>FEMINA,</w:t>
      </w:r>
      <w:r>
        <w:rPr>
          <w:spacing w:val="15"/>
          <w:sz w:val="22"/>
        </w:rPr>
        <w:t> </w:t>
      </w:r>
      <w:r>
        <w:rPr>
          <w:spacing w:val="-2"/>
          <w:sz w:val="22"/>
        </w:rPr>
        <w:t>intitulé</w:t>
      </w:r>
    </w:p>
    <w:p>
      <w:pPr>
        <w:spacing w:line="252" w:lineRule="exact" w:before="0"/>
        <w:ind w:left="723" w:right="0" w:firstLine="0"/>
        <w:jc w:val="both"/>
        <w:rPr>
          <w:sz w:val="22"/>
        </w:rPr>
      </w:pPr>
      <w:r>
        <w:rPr>
          <w:sz w:val="22"/>
        </w:rPr>
        <w:t>«</w:t>
      </w:r>
      <w:r>
        <w:rPr>
          <w:spacing w:val="-6"/>
          <w:sz w:val="22"/>
        </w:rPr>
        <w:t> </w:t>
      </w:r>
      <w:r>
        <w:rPr>
          <w:i/>
          <w:sz w:val="22"/>
        </w:rPr>
        <w:t>Sauvage,</w:t>
      </w:r>
      <w:r>
        <w:rPr>
          <w:i/>
          <w:spacing w:val="-2"/>
          <w:sz w:val="22"/>
        </w:rPr>
        <w:t> </w:t>
      </w:r>
      <w:r>
        <w:rPr>
          <w:i/>
          <w:sz w:val="22"/>
        </w:rPr>
        <w:t>de</w:t>
      </w:r>
      <w:r>
        <w:rPr>
          <w:i/>
          <w:spacing w:val="-4"/>
          <w:sz w:val="22"/>
        </w:rPr>
        <w:t> </w:t>
      </w:r>
      <w:r>
        <w:rPr>
          <w:i/>
          <w:sz w:val="22"/>
        </w:rPr>
        <w:t>Dior,</w:t>
      </w:r>
      <w:r>
        <w:rPr>
          <w:i/>
          <w:spacing w:val="-4"/>
          <w:sz w:val="22"/>
        </w:rPr>
        <w:t> </w:t>
      </w:r>
      <w:r>
        <w:rPr>
          <w:i/>
          <w:sz w:val="22"/>
        </w:rPr>
        <w:t>parfum</w:t>
      </w:r>
      <w:r>
        <w:rPr>
          <w:i/>
          <w:spacing w:val="-5"/>
          <w:sz w:val="22"/>
        </w:rPr>
        <w:t> </w:t>
      </w:r>
      <w:r>
        <w:rPr>
          <w:i/>
          <w:sz w:val="22"/>
        </w:rPr>
        <w:t>le</w:t>
      </w:r>
      <w:r>
        <w:rPr>
          <w:i/>
          <w:spacing w:val="-5"/>
          <w:sz w:val="22"/>
        </w:rPr>
        <w:t> </w:t>
      </w:r>
      <w:r>
        <w:rPr>
          <w:i/>
          <w:sz w:val="22"/>
        </w:rPr>
        <w:t>plus</w:t>
      </w:r>
      <w:r>
        <w:rPr>
          <w:i/>
          <w:spacing w:val="-3"/>
          <w:sz w:val="22"/>
        </w:rPr>
        <w:t> </w:t>
      </w:r>
      <w:r>
        <w:rPr>
          <w:i/>
          <w:sz w:val="22"/>
        </w:rPr>
        <w:t>recherché</w:t>
      </w:r>
      <w:r>
        <w:rPr>
          <w:i/>
          <w:spacing w:val="-3"/>
          <w:sz w:val="22"/>
        </w:rPr>
        <w:t> </w:t>
      </w:r>
      <w:r>
        <w:rPr>
          <w:i/>
          <w:sz w:val="22"/>
        </w:rPr>
        <w:t>sur</w:t>
      </w:r>
      <w:r>
        <w:rPr>
          <w:i/>
          <w:spacing w:val="-2"/>
          <w:sz w:val="22"/>
        </w:rPr>
        <w:t> </w:t>
      </w:r>
      <w:r>
        <w:rPr>
          <w:i/>
          <w:sz w:val="22"/>
        </w:rPr>
        <w:t>Internet</w:t>
      </w:r>
      <w:r>
        <w:rPr>
          <w:i/>
          <w:spacing w:val="-1"/>
          <w:sz w:val="22"/>
        </w:rPr>
        <w:t> </w:t>
      </w:r>
      <w:r>
        <w:rPr>
          <w:i/>
          <w:sz w:val="22"/>
        </w:rPr>
        <w:t>par</w:t>
      </w:r>
      <w:r>
        <w:rPr>
          <w:i/>
          <w:spacing w:val="-2"/>
          <w:sz w:val="22"/>
        </w:rPr>
        <w:t> </w:t>
      </w:r>
      <w:r>
        <w:rPr>
          <w:i/>
          <w:sz w:val="22"/>
        </w:rPr>
        <w:t>les</w:t>
      </w:r>
      <w:r>
        <w:rPr>
          <w:i/>
          <w:spacing w:val="-2"/>
          <w:sz w:val="22"/>
        </w:rPr>
        <w:t> </w:t>
      </w:r>
      <w:r>
        <w:rPr>
          <w:i/>
          <w:sz w:val="22"/>
        </w:rPr>
        <w:t>Français</w:t>
      </w:r>
      <w:r>
        <w:rPr>
          <w:i/>
          <w:spacing w:val="7"/>
          <w:sz w:val="22"/>
        </w:rPr>
        <w:t> </w:t>
      </w:r>
      <w:r>
        <w:rPr>
          <w:sz w:val="22"/>
        </w:rPr>
        <w:t>»</w:t>
      </w:r>
      <w:r>
        <w:rPr>
          <w:spacing w:val="-1"/>
          <w:sz w:val="22"/>
        </w:rPr>
        <w:t> </w:t>
      </w:r>
      <w:r>
        <w:rPr>
          <w:spacing w:val="-10"/>
          <w:sz w:val="22"/>
        </w:rPr>
        <w:t>;</w:t>
      </w:r>
    </w:p>
    <w:p>
      <w:pPr>
        <w:pStyle w:val="BodyText"/>
        <w:spacing w:before="1"/>
      </w:pPr>
    </w:p>
    <w:p>
      <w:pPr>
        <w:pStyle w:val="ListParagraph"/>
        <w:numPr>
          <w:ilvl w:val="0"/>
          <w:numId w:val="2"/>
        </w:numPr>
        <w:tabs>
          <w:tab w:pos="723" w:val="left" w:leader="none"/>
        </w:tabs>
        <w:spacing w:line="240" w:lineRule="auto" w:before="0" w:after="0"/>
        <w:ind w:left="723" w:right="165" w:hanging="360"/>
        <w:jc w:val="both"/>
        <w:rPr>
          <w:sz w:val="22"/>
        </w:rPr>
      </w:pPr>
      <w:r>
        <w:rPr>
          <w:sz w:val="22"/>
        </w:rPr>
        <w:t>un article de presse publié le 10 février 2024 sur le site internet du magazine GQ MAGAZINE, intitulé « </w:t>
      </w:r>
      <w:r>
        <w:rPr>
          <w:i/>
          <w:sz w:val="22"/>
        </w:rPr>
        <w:t>Les parfums pour homme que les femmes préfèrent </w:t>
      </w:r>
      <w:r>
        <w:rPr>
          <w:sz w:val="22"/>
        </w:rPr>
        <w:t>» ;</w:t>
      </w:r>
    </w:p>
    <w:p>
      <w:pPr>
        <w:pStyle w:val="BodyText"/>
      </w:pPr>
    </w:p>
    <w:p>
      <w:pPr>
        <w:pStyle w:val="ListParagraph"/>
        <w:numPr>
          <w:ilvl w:val="0"/>
          <w:numId w:val="2"/>
        </w:numPr>
        <w:tabs>
          <w:tab w:pos="723" w:val="left" w:leader="none"/>
        </w:tabs>
        <w:spacing w:line="240" w:lineRule="auto" w:before="0" w:after="0"/>
        <w:ind w:left="723" w:right="154" w:hanging="360"/>
        <w:jc w:val="both"/>
        <w:rPr>
          <w:sz w:val="22"/>
        </w:rPr>
      </w:pPr>
      <w:r>
        <w:rPr>
          <w:sz w:val="22"/>
        </w:rPr>
        <w:t>un article de presse publié le 3 septembre 2024 sur le site internet du magazine FIGARO, intitulé « </w:t>
      </w:r>
      <w:r>
        <w:rPr>
          <w:i/>
          <w:sz w:val="22"/>
        </w:rPr>
        <w:t>Sauvage de Dior : le piratage, le couturier et le parfum le plus vendu au monde </w:t>
      </w:r>
      <w:r>
        <w:rPr>
          <w:sz w:val="22"/>
        </w:rPr>
        <w:t>» ;</w:t>
      </w:r>
    </w:p>
    <w:p>
      <w:pPr>
        <w:pStyle w:val="BodyText"/>
      </w:pPr>
    </w:p>
    <w:p>
      <w:pPr>
        <w:pStyle w:val="ListParagraph"/>
        <w:numPr>
          <w:ilvl w:val="0"/>
          <w:numId w:val="2"/>
        </w:numPr>
        <w:tabs>
          <w:tab w:pos="723" w:val="left" w:leader="none"/>
        </w:tabs>
        <w:spacing w:line="240" w:lineRule="auto" w:before="0" w:after="0"/>
        <w:ind w:left="723" w:right="145" w:hanging="360"/>
        <w:jc w:val="both"/>
        <w:rPr>
          <w:sz w:val="22"/>
        </w:rPr>
      </w:pPr>
      <w:r>
        <w:rPr>
          <w:sz w:val="22"/>
        </w:rPr>
        <w:t>un article de presse publié le 13 juin 2025 sur le site internet du magazine LE PARISIEN classant le parfum SAUVAGE de DIOR parmi les « </w:t>
      </w:r>
      <w:r>
        <w:rPr>
          <w:i/>
          <w:sz w:val="22"/>
        </w:rPr>
        <w:t>5 eaux de toilette masculines les plus iconiques </w:t>
      </w:r>
      <w:r>
        <w:rPr>
          <w:sz w:val="22"/>
        </w:rPr>
        <w:t>».</w:t>
      </w:r>
    </w:p>
    <w:p>
      <w:pPr>
        <w:pStyle w:val="BodyText"/>
      </w:pPr>
    </w:p>
    <w:p>
      <w:pPr>
        <w:pStyle w:val="BodyText"/>
        <w:ind w:left="3" w:right="152"/>
        <w:jc w:val="both"/>
      </w:pPr>
      <w:r>
        <w:rPr/>
        <w:t>Il</w:t>
      </w:r>
      <w:r>
        <w:rPr>
          <w:spacing w:val="-2"/>
        </w:rPr>
        <w:t> </w:t>
      </w:r>
      <w:r>
        <w:rPr/>
        <w:t>ressort</w:t>
      </w:r>
      <w:r>
        <w:rPr>
          <w:spacing w:val="-2"/>
        </w:rPr>
        <w:t> </w:t>
      </w:r>
      <w:r>
        <w:rPr/>
        <w:t>clairement</w:t>
      </w:r>
      <w:r>
        <w:rPr>
          <w:spacing w:val="-2"/>
        </w:rPr>
        <w:t> </w:t>
      </w:r>
      <w:r>
        <w:rPr/>
        <w:t>de</w:t>
      </w:r>
      <w:r>
        <w:rPr>
          <w:spacing w:val="-3"/>
        </w:rPr>
        <w:t> </w:t>
      </w:r>
      <w:r>
        <w:rPr/>
        <w:t>l’ensemble</w:t>
      </w:r>
      <w:r>
        <w:rPr>
          <w:spacing w:val="-3"/>
        </w:rPr>
        <w:t> </w:t>
      </w:r>
      <w:r>
        <w:rPr/>
        <w:t>des</w:t>
      </w:r>
      <w:r>
        <w:rPr>
          <w:spacing w:val="-2"/>
        </w:rPr>
        <w:t> </w:t>
      </w:r>
      <w:r>
        <w:rPr/>
        <w:t>observations</w:t>
      </w:r>
      <w:r>
        <w:rPr>
          <w:spacing w:val="-2"/>
        </w:rPr>
        <w:t> </w:t>
      </w:r>
      <w:r>
        <w:rPr/>
        <w:t>et</w:t>
      </w:r>
      <w:r>
        <w:rPr>
          <w:spacing w:val="-2"/>
        </w:rPr>
        <w:t> </w:t>
      </w:r>
      <w:r>
        <w:rPr/>
        <w:t>pièces</w:t>
      </w:r>
      <w:r>
        <w:rPr>
          <w:spacing w:val="-2"/>
        </w:rPr>
        <w:t> </w:t>
      </w:r>
      <w:r>
        <w:rPr/>
        <w:t>transmises</w:t>
      </w:r>
      <w:r>
        <w:rPr>
          <w:spacing w:val="-2"/>
        </w:rPr>
        <w:t> </w:t>
      </w:r>
      <w:r>
        <w:rPr/>
        <w:t>par</w:t>
      </w:r>
      <w:r>
        <w:rPr>
          <w:spacing w:val="-2"/>
        </w:rPr>
        <w:t> </w:t>
      </w:r>
      <w:r>
        <w:rPr/>
        <w:t>la</w:t>
      </w:r>
      <w:r>
        <w:rPr>
          <w:spacing w:val="-3"/>
        </w:rPr>
        <w:t> </w:t>
      </w:r>
      <w:r>
        <w:rPr/>
        <w:t>société</w:t>
      </w:r>
      <w:r>
        <w:rPr>
          <w:spacing w:val="-3"/>
        </w:rPr>
        <w:t> </w:t>
      </w:r>
      <w:r>
        <w:rPr/>
        <w:t>opposante,</w:t>
      </w:r>
      <w:r>
        <w:rPr>
          <w:spacing w:val="-2"/>
        </w:rPr>
        <w:t> </w:t>
      </w:r>
      <w:r>
        <w:rPr/>
        <w:t>et</w:t>
      </w:r>
      <w:r>
        <w:rPr>
          <w:spacing w:val="-2"/>
        </w:rPr>
        <w:t> </w:t>
      </w:r>
      <w:r>
        <w:rPr/>
        <w:t>en particulier des éléments précités, lesquels proviennent pour la plus grande partie de sources externes, indépendantes et récentes, que la marque antérieure SAUVAGE a fait l’objet d’un usage intensif et de longue durée et qu’elle est largement connue, notamment sur le marché pertinent français, pour désigner des « </w:t>
      </w:r>
      <w:r>
        <w:rPr>
          <w:i/>
        </w:rPr>
        <w:t>Produits de parfumerie notamment parfums </w:t>
      </w:r>
      <w:r>
        <w:rPr/>
        <w:t>», de sorte qu’elle bénéficie d’une forte renommée à leur égard.</w:t>
      </w:r>
    </w:p>
    <w:p>
      <w:pPr>
        <w:pStyle w:val="BodyText"/>
        <w:spacing w:line="259" w:lineRule="auto" w:before="252"/>
        <w:ind w:left="3" w:right="167"/>
        <w:jc w:val="both"/>
        <w:rPr>
          <w:i/>
        </w:rPr>
      </w:pPr>
      <w:r>
        <w:rPr/>
        <w:t>En conséquence, il convient d’examiner l’atteinte portée par le signe contesté à la renommée de la marque antérieure pour les produits précités</w:t>
      </w:r>
      <w:r>
        <w:rPr>
          <w:i/>
        </w:rPr>
        <w:t>.</w:t>
      </w:r>
    </w:p>
    <w:p>
      <w:pPr>
        <w:pStyle w:val="BodyText"/>
        <w:rPr>
          <w:i/>
        </w:rPr>
      </w:pPr>
    </w:p>
    <w:p>
      <w:pPr>
        <w:pStyle w:val="BodyText"/>
        <w:spacing w:before="110"/>
        <w:rPr>
          <w:i/>
        </w:rPr>
      </w:pPr>
    </w:p>
    <w:p>
      <w:pPr>
        <w:pStyle w:val="Heading2"/>
      </w:pPr>
      <w:r>
        <w:rPr/>
        <w:t>Sur</w:t>
      </w:r>
      <w:r>
        <w:rPr>
          <w:spacing w:val="7"/>
        </w:rPr>
        <w:t> </w:t>
      </w:r>
      <w:r>
        <w:rPr/>
        <w:t>la</w:t>
      </w:r>
      <w:r>
        <w:rPr>
          <w:spacing w:val="6"/>
        </w:rPr>
        <w:t> </w:t>
      </w:r>
      <w:r>
        <w:rPr/>
        <w:t>comparaison</w:t>
      </w:r>
      <w:r>
        <w:rPr>
          <w:spacing w:val="6"/>
        </w:rPr>
        <w:t> </w:t>
      </w:r>
      <w:r>
        <w:rPr/>
        <w:t>des</w:t>
      </w:r>
      <w:r>
        <w:rPr>
          <w:spacing w:val="5"/>
        </w:rPr>
        <w:t> </w:t>
      </w:r>
      <w:r>
        <w:rPr>
          <w:spacing w:val="-2"/>
        </w:rPr>
        <w:t>signes</w:t>
      </w:r>
    </w:p>
    <w:p>
      <w:pPr>
        <w:pStyle w:val="BodyText"/>
        <w:spacing w:before="20"/>
        <w:rPr>
          <w:rFonts w:ascii="Cambria"/>
          <w:b/>
        </w:rPr>
      </w:pPr>
    </w:p>
    <w:p>
      <w:pPr>
        <w:pStyle w:val="BodyText"/>
        <w:ind w:left="3"/>
        <w:jc w:val="both"/>
      </w:pPr>
      <w:r>
        <w:rPr/>
        <w:t>La</w:t>
      </w:r>
      <w:r>
        <w:rPr>
          <w:spacing w:val="-7"/>
        </w:rPr>
        <w:t> </w:t>
      </w:r>
      <w:r>
        <w:rPr/>
        <w:t>demande</w:t>
      </w:r>
      <w:r>
        <w:rPr>
          <w:spacing w:val="-2"/>
        </w:rPr>
        <w:t> </w:t>
      </w:r>
      <w:r>
        <w:rPr/>
        <w:t>d’enregistrement</w:t>
      </w:r>
      <w:r>
        <w:rPr>
          <w:spacing w:val="-2"/>
        </w:rPr>
        <w:t> </w:t>
      </w:r>
      <w:r>
        <w:rPr/>
        <w:t>porte</w:t>
      </w:r>
      <w:r>
        <w:rPr>
          <w:spacing w:val="-4"/>
        </w:rPr>
        <w:t> </w:t>
      </w:r>
      <w:r>
        <w:rPr/>
        <w:t>sur</w:t>
      </w:r>
      <w:r>
        <w:rPr>
          <w:spacing w:val="-4"/>
        </w:rPr>
        <w:t> </w:t>
      </w:r>
      <w:r>
        <w:rPr/>
        <w:t>le</w:t>
      </w:r>
      <w:r>
        <w:rPr>
          <w:spacing w:val="-4"/>
        </w:rPr>
        <w:t> </w:t>
      </w:r>
      <w:r>
        <w:rPr/>
        <w:t>signe</w:t>
      </w:r>
      <w:r>
        <w:rPr>
          <w:spacing w:val="-5"/>
        </w:rPr>
        <w:t> </w:t>
      </w:r>
      <w:r>
        <w:rPr/>
        <w:t>verbal</w:t>
      </w:r>
      <w:r>
        <w:rPr>
          <w:spacing w:val="59"/>
        </w:rPr>
        <w:t> </w:t>
      </w:r>
      <w:r>
        <w:rPr/>
        <w:t>SAINT</w:t>
      </w:r>
      <w:r>
        <w:rPr>
          <w:spacing w:val="-1"/>
        </w:rPr>
        <w:t> </w:t>
      </w:r>
      <w:r>
        <w:rPr/>
        <w:t>&amp;</w:t>
      </w:r>
      <w:r>
        <w:rPr>
          <w:spacing w:val="-3"/>
        </w:rPr>
        <w:t> </w:t>
      </w:r>
      <w:r>
        <w:rPr/>
        <w:t>SAUVAGE,</w:t>
      </w:r>
      <w:r>
        <w:rPr>
          <w:spacing w:val="-3"/>
        </w:rPr>
        <w:t> </w:t>
      </w:r>
      <w:r>
        <w:rPr/>
        <w:t>ci-dessous</w:t>
      </w:r>
      <w:r>
        <w:rPr>
          <w:spacing w:val="-4"/>
        </w:rPr>
        <w:t> </w:t>
      </w:r>
      <w:r>
        <w:rPr/>
        <w:t>reproduit</w:t>
      </w:r>
      <w:r>
        <w:rPr>
          <w:spacing w:val="1"/>
        </w:rPr>
        <w:t> </w:t>
      </w:r>
      <w:r>
        <w:rPr>
          <w:spacing w:val="-10"/>
        </w:rPr>
        <w:t>:</w:t>
      </w:r>
    </w:p>
    <w:p>
      <w:pPr>
        <w:spacing w:before="252"/>
        <w:ind w:left="334" w:right="472" w:firstLine="0"/>
        <w:jc w:val="center"/>
        <w:rPr>
          <w:sz w:val="22"/>
        </w:rPr>
      </w:pPr>
      <w:r>
        <w:rPr/>
        <w:drawing>
          <wp:inline distT="0" distB="0" distL="0" distR="0">
            <wp:extent cx="3094355" cy="287019"/>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094355" cy="287019"/>
                    </a:xfrm>
                    <a:prstGeom prst="rect">
                      <a:avLst/>
                    </a:prstGeom>
                  </pic:spPr>
                </pic:pic>
              </a:graphicData>
            </a:graphic>
          </wp:inline>
        </w:drawing>
      </w:r>
      <w:r>
        <w:rPr/>
      </w:r>
      <w:r>
        <w:rPr>
          <w:spacing w:val="-10"/>
          <w:sz w:val="22"/>
        </w:rPr>
        <w:t>.</w:t>
      </w:r>
    </w:p>
    <w:p>
      <w:pPr>
        <w:spacing w:after="0"/>
        <w:jc w:val="center"/>
        <w:rPr>
          <w:sz w:val="22"/>
        </w:rPr>
        <w:sectPr>
          <w:pgSz w:w="11910" w:h="16840"/>
          <w:pgMar w:header="0" w:footer="347" w:top="1920" w:bottom="540" w:left="1417" w:right="1275"/>
        </w:sectPr>
      </w:pPr>
    </w:p>
    <w:p>
      <w:pPr>
        <w:pStyle w:val="BodyText"/>
        <w:spacing w:before="67"/>
        <w:ind w:left="3"/>
      </w:pPr>
      <w:r>
        <w:rPr/>
        <w:t>La</w:t>
      </w:r>
      <w:r>
        <w:rPr>
          <w:spacing w:val="-6"/>
        </w:rPr>
        <w:t> </w:t>
      </w:r>
      <w:r>
        <w:rPr/>
        <w:t>marque</w:t>
      </w:r>
      <w:r>
        <w:rPr>
          <w:spacing w:val="-3"/>
        </w:rPr>
        <w:t> </w:t>
      </w:r>
      <w:r>
        <w:rPr/>
        <w:t>antérieure</w:t>
      </w:r>
      <w:r>
        <w:rPr>
          <w:spacing w:val="-5"/>
        </w:rPr>
        <w:t> </w:t>
      </w:r>
      <w:r>
        <w:rPr/>
        <w:t>porte</w:t>
      </w:r>
      <w:r>
        <w:rPr>
          <w:spacing w:val="-3"/>
        </w:rPr>
        <w:t> </w:t>
      </w:r>
      <w:r>
        <w:rPr/>
        <w:t>sur</w:t>
      </w:r>
      <w:r>
        <w:rPr>
          <w:spacing w:val="-3"/>
        </w:rPr>
        <w:t> </w:t>
      </w:r>
      <w:r>
        <w:rPr/>
        <w:t>la</w:t>
      </w:r>
      <w:r>
        <w:rPr>
          <w:spacing w:val="-3"/>
        </w:rPr>
        <w:t> </w:t>
      </w:r>
      <w:r>
        <w:rPr/>
        <w:t>dénomination</w:t>
      </w:r>
      <w:r>
        <w:rPr>
          <w:spacing w:val="-5"/>
        </w:rPr>
        <w:t> </w:t>
      </w:r>
      <w:r>
        <w:rPr/>
        <w:t>SAUVAGE,</w:t>
      </w:r>
      <w:r>
        <w:rPr>
          <w:spacing w:val="-2"/>
        </w:rPr>
        <w:t> </w:t>
      </w:r>
      <w:r>
        <w:rPr/>
        <w:t>ci-dessous</w:t>
      </w:r>
      <w:r>
        <w:rPr>
          <w:spacing w:val="-5"/>
        </w:rPr>
        <w:t> </w:t>
      </w:r>
      <w:r>
        <w:rPr/>
        <w:t>reproduite</w:t>
      </w:r>
      <w:r>
        <w:rPr>
          <w:spacing w:val="7"/>
        </w:rPr>
        <w:t> </w:t>
      </w:r>
      <w:r>
        <w:rPr>
          <w:spacing w:val="-10"/>
        </w:rPr>
        <w:t>:</w:t>
      </w:r>
    </w:p>
    <w:p>
      <w:pPr>
        <w:spacing w:before="252"/>
        <w:ind w:left="334" w:right="472" w:firstLine="0"/>
        <w:jc w:val="center"/>
        <w:rPr>
          <w:sz w:val="22"/>
        </w:rPr>
      </w:pPr>
      <w:r>
        <w:rPr/>
        <w:drawing>
          <wp:inline distT="0" distB="0" distL="0" distR="0">
            <wp:extent cx="1415414" cy="206997"/>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415414" cy="206997"/>
                    </a:xfrm>
                    <a:prstGeom prst="rect">
                      <a:avLst/>
                    </a:prstGeom>
                  </pic:spPr>
                </pic:pic>
              </a:graphicData>
            </a:graphic>
          </wp:inline>
        </w:drawing>
      </w:r>
      <w:r>
        <w:rPr/>
      </w:r>
      <w:r>
        <w:rPr>
          <w:spacing w:val="-10"/>
          <w:sz w:val="22"/>
        </w:rPr>
        <w:t>.</w:t>
      </w:r>
    </w:p>
    <w:p>
      <w:pPr>
        <w:pStyle w:val="BodyText"/>
      </w:pPr>
    </w:p>
    <w:p>
      <w:pPr>
        <w:pStyle w:val="BodyText"/>
        <w:ind w:left="3"/>
      </w:pPr>
      <w:r>
        <w:rPr/>
        <w:t>La</w:t>
      </w:r>
      <w:r>
        <w:rPr>
          <w:spacing w:val="-5"/>
        </w:rPr>
        <w:t> </w:t>
      </w:r>
      <w:r>
        <w:rPr/>
        <w:t>société</w:t>
      </w:r>
      <w:r>
        <w:rPr>
          <w:spacing w:val="-5"/>
        </w:rPr>
        <w:t> </w:t>
      </w:r>
      <w:r>
        <w:rPr/>
        <w:t>opposante</w:t>
      </w:r>
      <w:r>
        <w:rPr>
          <w:spacing w:val="-3"/>
        </w:rPr>
        <w:t> </w:t>
      </w:r>
      <w:r>
        <w:rPr/>
        <w:t>soutient</w:t>
      </w:r>
      <w:r>
        <w:rPr>
          <w:spacing w:val="-2"/>
        </w:rPr>
        <w:t> </w:t>
      </w:r>
      <w:r>
        <w:rPr/>
        <w:t>que</w:t>
      </w:r>
      <w:r>
        <w:rPr>
          <w:spacing w:val="-5"/>
        </w:rPr>
        <w:t> </w:t>
      </w:r>
      <w:r>
        <w:rPr/>
        <w:t>les</w:t>
      </w:r>
      <w:r>
        <w:rPr>
          <w:spacing w:val="-2"/>
        </w:rPr>
        <w:t> </w:t>
      </w:r>
      <w:r>
        <w:rPr/>
        <w:t>signes</w:t>
      </w:r>
      <w:r>
        <w:rPr>
          <w:spacing w:val="-4"/>
        </w:rPr>
        <w:t> </w:t>
      </w:r>
      <w:r>
        <w:rPr/>
        <w:t>en</w:t>
      </w:r>
      <w:r>
        <w:rPr>
          <w:spacing w:val="-3"/>
        </w:rPr>
        <w:t> </w:t>
      </w:r>
      <w:r>
        <w:rPr/>
        <w:t>cause</w:t>
      </w:r>
      <w:r>
        <w:rPr>
          <w:spacing w:val="-3"/>
        </w:rPr>
        <w:t> </w:t>
      </w:r>
      <w:r>
        <w:rPr/>
        <w:t>sont</w:t>
      </w:r>
      <w:r>
        <w:rPr>
          <w:spacing w:val="-2"/>
        </w:rPr>
        <w:t> similaires.</w:t>
      </w:r>
    </w:p>
    <w:p>
      <w:pPr>
        <w:pStyle w:val="BodyText"/>
      </w:pPr>
    </w:p>
    <w:p>
      <w:pPr>
        <w:pStyle w:val="BodyText"/>
        <w:ind w:left="3" w:right="161"/>
        <w:jc w:val="both"/>
      </w:pPr>
      <w:r>
        <w:rPr/>
        <w:t>L'appréciation globale doit, en ce qui concerne la similitude visuelle, auditive ou conceptuelle des marques en cause, être fondée sur l'impression d'ensemble produite par les marques, en tenant compte notamment de leurs éléments distinctifs et dominants.</w:t>
      </w:r>
    </w:p>
    <w:p>
      <w:pPr>
        <w:pStyle w:val="BodyText"/>
      </w:pPr>
    </w:p>
    <w:p>
      <w:pPr>
        <w:pStyle w:val="BodyText"/>
        <w:ind w:left="3" w:right="159"/>
        <w:jc w:val="both"/>
      </w:pPr>
      <w:r>
        <w:rPr/>
        <w:t>Il convient également de tenir compte du fait que le consommateur moyen des produits ou services en cause n’a que rarement la possibilité de procéder à une comparaison directe des différentes marques, mais doit se fier à l’image imparfaite qu’il a gardée en mémoire.</w:t>
      </w:r>
    </w:p>
    <w:p>
      <w:pPr>
        <w:pStyle w:val="BodyText"/>
        <w:spacing w:before="20"/>
      </w:pPr>
    </w:p>
    <w:p>
      <w:pPr>
        <w:pStyle w:val="BodyText"/>
        <w:spacing w:line="259" w:lineRule="auto"/>
        <w:ind w:left="3" w:right="156"/>
        <w:jc w:val="both"/>
      </w:pPr>
      <w:r>
        <w:rPr/>
        <w:t>Il résulte d’une comparaison globale et objective des signes en présence que le signe contesté est constitué de deux éléments verbaux, séparés d’une esperluette. La marque antérieure consiste quant à elle en un seul élément verbal.</w:t>
      </w:r>
    </w:p>
    <w:p>
      <w:pPr>
        <w:pStyle w:val="BodyText"/>
        <w:spacing w:before="19"/>
      </w:pPr>
    </w:p>
    <w:p>
      <w:pPr>
        <w:pStyle w:val="BodyText"/>
        <w:spacing w:line="259" w:lineRule="auto" w:before="1"/>
        <w:ind w:left="3" w:right="159"/>
        <w:jc w:val="both"/>
      </w:pPr>
      <w:r>
        <w:rPr/>
        <w:t>Visuellement, phonétiquement et intellectuellement, les signes en présence ont en commun la dénomination SAUVAGE, constitutive de la marque antérieure.</w:t>
      </w:r>
    </w:p>
    <w:p>
      <w:pPr>
        <w:pStyle w:val="BodyText"/>
        <w:spacing w:before="18"/>
      </w:pPr>
    </w:p>
    <w:p>
      <w:pPr>
        <w:pStyle w:val="BodyText"/>
        <w:spacing w:line="259" w:lineRule="auto"/>
        <w:ind w:left="3" w:right="164"/>
        <w:jc w:val="both"/>
      </w:pPr>
      <w:r>
        <w:rPr/>
        <w:t>Ils diffèrent néanmoins par leur longueur et leur structure, ainsi que par leurs sonorités d’attaque du fait de la présence la présence de la séquence SAINT &amp; au sein du signe contesté.</w:t>
      </w:r>
    </w:p>
    <w:p>
      <w:pPr>
        <w:pStyle w:val="BodyText"/>
        <w:spacing w:before="21"/>
      </w:pPr>
    </w:p>
    <w:p>
      <w:pPr>
        <w:pStyle w:val="BodyText"/>
        <w:spacing w:line="259" w:lineRule="auto"/>
        <w:ind w:left="3" w:right="157"/>
        <w:jc w:val="both"/>
      </w:pPr>
      <w:r>
        <w:rPr/>
        <w:t>En conséquence, les signes en présence présentent des similitudes visuelles, phonétiques te intellectuelles moyennes.</w:t>
      </w:r>
    </w:p>
    <w:p>
      <w:pPr>
        <w:pStyle w:val="BodyText"/>
      </w:pPr>
    </w:p>
    <w:p>
      <w:pPr>
        <w:pStyle w:val="BodyText"/>
        <w:spacing w:before="112"/>
      </w:pPr>
    </w:p>
    <w:p>
      <w:pPr>
        <w:pStyle w:val="Heading2"/>
      </w:pPr>
      <w:r>
        <w:rPr/>
        <w:t>Sur</w:t>
      </w:r>
      <w:r>
        <w:rPr>
          <w:spacing w:val="3"/>
        </w:rPr>
        <w:t> </w:t>
      </w:r>
      <w:r>
        <w:rPr/>
        <w:t>le</w:t>
      </w:r>
      <w:r>
        <w:rPr>
          <w:spacing w:val="3"/>
        </w:rPr>
        <w:t> </w:t>
      </w:r>
      <w:r>
        <w:rPr/>
        <w:t>lien</w:t>
      </w:r>
      <w:r>
        <w:rPr>
          <w:spacing w:val="2"/>
        </w:rPr>
        <w:t> </w:t>
      </w:r>
      <w:r>
        <w:rPr/>
        <w:t>entre</w:t>
      </w:r>
      <w:r>
        <w:rPr>
          <w:spacing w:val="1"/>
        </w:rPr>
        <w:t> </w:t>
      </w:r>
      <w:r>
        <w:rPr/>
        <w:t>les</w:t>
      </w:r>
      <w:r>
        <w:rPr>
          <w:spacing w:val="1"/>
        </w:rPr>
        <w:t> </w:t>
      </w:r>
      <w:r>
        <w:rPr/>
        <w:t>signes</w:t>
      </w:r>
      <w:r>
        <w:rPr>
          <w:spacing w:val="1"/>
        </w:rPr>
        <w:t> </w:t>
      </w:r>
      <w:r>
        <w:rPr/>
        <w:t>dans</w:t>
      </w:r>
      <w:r>
        <w:rPr>
          <w:spacing w:val="4"/>
        </w:rPr>
        <w:t> </w:t>
      </w:r>
      <w:r>
        <w:rPr/>
        <w:t>l’esprit</w:t>
      </w:r>
      <w:r>
        <w:rPr>
          <w:spacing w:val="3"/>
        </w:rPr>
        <w:t> </w:t>
      </w:r>
      <w:r>
        <w:rPr/>
        <w:t>du</w:t>
      </w:r>
      <w:r>
        <w:rPr>
          <w:spacing w:val="3"/>
        </w:rPr>
        <w:t> </w:t>
      </w:r>
      <w:r>
        <w:rPr>
          <w:spacing w:val="-2"/>
        </w:rPr>
        <w:t>public</w:t>
      </w:r>
    </w:p>
    <w:p>
      <w:pPr>
        <w:pStyle w:val="BodyText"/>
        <w:spacing w:before="63"/>
        <w:rPr>
          <w:rFonts w:ascii="Cambria"/>
          <w:b/>
        </w:rPr>
      </w:pPr>
    </w:p>
    <w:p>
      <w:pPr>
        <w:pStyle w:val="BodyText"/>
        <w:spacing w:line="259" w:lineRule="auto" w:before="1"/>
        <w:ind w:left="3" w:right="145"/>
        <w:jc w:val="both"/>
      </w:pPr>
      <w:r>
        <w:rPr/>
        <w:t>A titre liminaire, il convient de rappeler que les atteintes à la renommée d’une marque sont la conséquence d’un certain degré de similitude entre la marque antérieure renommée et la marque demandée, en raison duquel le public pertinent effectue un rapprochement entre ces marques, c’est-à-dire établit un lien entre celles-ci, </w:t>
      </w:r>
      <w:r>
        <w:rPr>
          <w:u w:val="single"/>
        </w:rPr>
        <w:t>alors même qu’il ne les confond pas</w:t>
      </w:r>
      <w:r>
        <w:rPr/>
        <w:t>. Il n’est donc pas exigé que le degré de similitude </w:t>
      </w:r>
      <w:r>
        <w:rPr>
          <w:u w:val="single"/>
        </w:rPr>
        <w:t>entre la marque antérieure renommée et la marque demandée soit tel qu’il existe,</w:t>
      </w:r>
      <w:r>
        <w:rPr/>
        <w:t> </w:t>
      </w:r>
      <w:r>
        <w:rPr>
          <w:u w:val="single"/>
        </w:rPr>
        <w:t>dans l’esprit du public pertinent, un risque de confusion. Il suffit que le degré de similitude entre la</w:t>
      </w:r>
      <w:r>
        <w:rPr/>
        <w:t> </w:t>
      </w:r>
      <w:r>
        <w:rPr>
          <w:u w:val="single"/>
        </w:rPr>
        <w:t>marque renommée et la marque demandée ait pour effet que le public pertinent établisse un lien entre</w:t>
      </w:r>
      <w:r>
        <w:rPr/>
        <w:t> </w:t>
      </w:r>
      <w:r>
        <w:rPr>
          <w:u w:val="single"/>
        </w:rPr>
        <w:t>ces marques</w:t>
      </w:r>
      <w:r>
        <w:rPr/>
        <w:t> (TUE, 22 mars 2007, T-215/03, point 41 ; voir également en ce sens : CJUE, 23 octobre 2003, C-408/01, point 29, et CJUE, 18 juin 2009, C-487/07, point 36).</w:t>
      </w:r>
    </w:p>
    <w:p>
      <w:pPr>
        <w:pStyle w:val="BodyText"/>
        <w:spacing w:before="17"/>
      </w:pPr>
    </w:p>
    <w:p>
      <w:pPr>
        <w:pStyle w:val="BodyText"/>
        <w:spacing w:line="259" w:lineRule="auto" w:before="1"/>
        <w:ind w:left="3" w:right="161"/>
        <w:jc w:val="both"/>
      </w:pPr>
      <w:r>
        <w:rPr/>
        <w:t>Ainsi, afin</w:t>
      </w:r>
      <w:r>
        <w:rPr>
          <w:spacing w:val="-1"/>
        </w:rPr>
        <w:t> </w:t>
      </w:r>
      <w:r>
        <w:rPr/>
        <w:t>d’établir l’existence d’un</w:t>
      </w:r>
      <w:r>
        <w:rPr>
          <w:spacing w:val="-1"/>
        </w:rPr>
        <w:t> </w:t>
      </w:r>
      <w:r>
        <w:rPr/>
        <w:t>risque</w:t>
      </w:r>
      <w:r>
        <w:rPr>
          <w:spacing w:val="-1"/>
        </w:rPr>
        <w:t> </w:t>
      </w:r>
      <w:r>
        <w:rPr/>
        <w:t>de</w:t>
      </w:r>
      <w:r>
        <w:rPr>
          <w:spacing w:val="-1"/>
        </w:rPr>
        <w:t> </w:t>
      </w:r>
      <w:r>
        <w:rPr/>
        <w:t>préjudice, il convient d’établir que, compte tenu</w:t>
      </w:r>
      <w:r>
        <w:rPr>
          <w:spacing w:val="-1"/>
        </w:rPr>
        <w:t> </w:t>
      </w:r>
      <w:r>
        <w:rPr/>
        <w:t>de</w:t>
      </w:r>
      <w:r>
        <w:rPr>
          <w:spacing w:val="-1"/>
        </w:rPr>
        <w:t> </w:t>
      </w:r>
      <w:r>
        <w:rPr/>
        <w:t>tous les facteurs pertinents, le public concerné établira un lien entre les signes.</w:t>
      </w:r>
    </w:p>
    <w:p>
      <w:pPr>
        <w:pStyle w:val="BodyText"/>
        <w:spacing w:before="18"/>
      </w:pPr>
    </w:p>
    <w:p>
      <w:pPr>
        <w:pStyle w:val="BodyText"/>
        <w:spacing w:line="259" w:lineRule="auto"/>
        <w:ind w:left="3" w:right="154"/>
        <w:jc w:val="both"/>
      </w:pPr>
      <w:r>
        <w:rPr/>
        <w:t>Les critères pertinents sont notamment le degré de similitude entre les signes, la nature des produits et des services ( y compris le degré de similitude ou de dissemblance de ces produits et services) ainsi que le public concerné, l’intensité de la renommée de la marque antérieure, (afin de déterminer si celle-ci s’étend au-delà du public visé par cette marque), le degré de caractère distinctif intrinsèque ou acquis par l’usage de la marque antérieure et l’existence d’un risque de confusion s’il en existe un.</w:t>
      </w:r>
    </w:p>
    <w:p>
      <w:pPr>
        <w:pStyle w:val="BodyText"/>
        <w:spacing w:after="0" w:line="259" w:lineRule="auto"/>
        <w:jc w:val="both"/>
        <w:sectPr>
          <w:pgSz w:w="11910" w:h="16840"/>
          <w:pgMar w:header="0" w:footer="347" w:top="1900" w:bottom="540" w:left="1417" w:right="1275"/>
        </w:sectPr>
      </w:pPr>
    </w:p>
    <w:p>
      <w:pPr>
        <w:pStyle w:val="BodyText"/>
        <w:spacing w:line="259" w:lineRule="auto" w:before="67"/>
        <w:ind w:left="3" w:right="156"/>
        <w:jc w:val="both"/>
      </w:pPr>
      <w:r>
        <w:rPr/>
        <w:t>Pour démontrer l’existence d’un lien entre les marques dans l’esprit du public, la société opposante invoque la similitude entre les signes, la renommée de la marque antérieure ainsi que l’identité et la similarité des produits en présence insistant sur la diversification des entreprises dans le secteur de la mode s’agissant des produits revendiqués en classes 14, 18 et 25.</w:t>
      </w:r>
    </w:p>
    <w:p>
      <w:pPr>
        <w:pStyle w:val="BodyText"/>
      </w:pPr>
    </w:p>
    <w:p>
      <w:pPr>
        <w:pStyle w:val="BodyText"/>
      </w:pPr>
    </w:p>
    <w:p>
      <w:pPr>
        <w:pStyle w:val="BodyText"/>
        <w:spacing w:before="108"/>
      </w:pPr>
    </w:p>
    <w:p>
      <w:pPr>
        <w:pStyle w:val="Heading2"/>
      </w:pPr>
      <w:r>
        <w:rPr/>
        <w:t>Sur</w:t>
      </w:r>
      <w:r>
        <w:rPr>
          <w:spacing w:val="10"/>
        </w:rPr>
        <w:t> </w:t>
      </w:r>
      <w:r>
        <w:rPr/>
        <w:t>l’appréciation</w:t>
      </w:r>
      <w:r>
        <w:rPr>
          <w:spacing w:val="9"/>
        </w:rPr>
        <w:t> </w:t>
      </w:r>
      <w:r>
        <w:rPr/>
        <w:t>des</w:t>
      </w:r>
      <w:r>
        <w:rPr>
          <w:spacing w:val="11"/>
        </w:rPr>
        <w:t> </w:t>
      </w:r>
      <w:r>
        <w:rPr/>
        <w:t>critères</w:t>
      </w:r>
      <w:r>
        <w:rPr>
          <w:spacing w:val="10"/>
        </w:rPr>
        <w:t> </w:t>
      </w:r>
      <w:r>
        <w:rPr>
          <w:spacing w:val="-2"/>
        </w:rPr>
        <w:t>pertinents</w:t>
      </w:r>
    </w:p>
    <w:p>
      <w:pPr>
        <w:pStyle w:val="BodyText"/>
        <w:rPr>
          <w:rFonts w:ascii="Cambria"/>
          <w:b/>
        </w:rPr>
      </w:pPr>
    </w:p>
    <w:p>
      <w:pPr>
        <w:pStyle w:val="BodyText"/>
        <w:spacing w:before="132"/>
        <w:rPr>
          <w:rFonts w:ascii="Cambria"/>
          <w:b/>
        </w:rPr>
      </w:pPr>
    </w:p>
    <w:p>
      <w:pPr>
        <w:pStyle w:val="ListParagraph"/>
        <w:numPr>
          <w:ilvl w:val="1"/>
          <w:numId w:val="2"/>
        </w:numPr>
        <w:tabs>
          <w:tab w:pos="1070" w:val="left" w:leader="none"/>
        </w:tabs>
        <w:spacing w:line="240" w:lineRule="auto" w:before="0" w:after="0"/>
        <w:ind w:left="1070" w:right="0" w:hanging="359"/>
        <w:jc w:val="left"/>
        <w:rPr>
          <w:rFonts w:ascii="Cambria" w:hAnsi="Cambria"/>
          <w:b/>
          <w:sz w:val="22"/>
        </w:rPr>
      </w:pPr>
      <w:r>
        <w:rPr>
          <w:rFonts w:ascii="Cambria" w:hAnsi="Cambria"/>
          <w:b/>
          <w:sz w:val="22"/>
        </w:rPr>
        <w:t>Sur</w:t>
      </w:r>
      <w:r>
        <w:rPr>
          <w:rFonts w:ascii="Cambria" w:hAnsi="Cambria"/>
          <w:b/>
          <w:spacing w:val="3"/>
          <w:sz w:val="22"/>
        </w:rPr>
        <w:t> </w:t>
      </w:r>
      <w:r>
        <w:rPr>
          <w:rFonts w:ascii="Cambria" w:hAnsi="Cambria"/>
          <w:b/>
          <w:sz w:val="22"/>
        </w:rPr>
        <w:t>le</w:t>
      </w:r>
      <w:r>
        <w:rPr>
          <w:rFonts w:ascii="Cambria" w:hAnsi="Cambria"/>
          <w:b/>
          <w:spacing w:val="3"/>
          <w:sz w:val="22"/>
        </w:rPr>
        <w:t> </w:t>
      </w:r>
      <w:r>
        <w:rPr>
          <w:rFonts w:ascii="Cambria" w:hAnsi="Cambria"/>
          <w:b/>
          <w:sz w:val="22"/>
        </w:rPr>
        <w:t>degré</w:t>
      </w:r>
      <w:r>
        <w:rPr>
          <w:rFonts w:ascii="Cambria" w:hAnsi="Cambria"/>
          <w:b/>
          <w:spacing w:val="1"/>
          <w:sz w:val="22"/>
        </w:rPr>
        <w:t> </w:t>
      </w:r>
      <w:r>
        <w:rPr>
          <w:rFonts w:ascii="Cambria" w:hAnsi="Cambria"/>
          <w:b/>
          <w:sz w:val="22"/>
        </w:rPr>
        <w:t>de</w:t>
      </w:r>
      <w:r>
        <w:rPr>
          <w:rFonts w:ascii="Cambria" w:hAnsi="Cambria"/>
          <w:b/>
          <w:spacing w:val="3"/>
          <w:sz w:val="22"/>
        </w:rPr>
        <w:t> </w:t>
      </w:r>
      <w:r>
        <w:rPr>
          <w:rFonts w:ascii="Cambria" w:hAnsi="Cambria"/>
          <w:b/>
          <w:sz w:val="22"/>
        </w:rPr>
        <w:t>similitude</w:t>
      </w:r>
      <w:r>
        <w:rPr>
          <w:rFonts w:ascii="Cambria" w:hAnsi="Cambria"/>
          <w:b/>
          <w:spacing w:val="3"/>
          <w:sz w:val="22"/>
        </w:rPr>
        <w:t> </w:t>
      </w:r>
      <w:r>
        <w:rPr>
          <w:rFonts w:ascii="Cambria" w:hAnsi="Cambria"/>
          <w:b/>
          <w:sz w:val="22"/>
        </w:rPr>
        <w:t>entre</w:t>
      </w:r>
      <w:r>
        <w:rPr>
          <w:rFonts w:ascii="Cambria" w:hAnsi="Cambria"/>
          <w:b/>
          <w:spacing w:val="4"/>
          <w:sz w:val="22"/>
        </w:rPr>
        <w:t> </w:t>
      </w:r>
      <w:r>
        <w:rPr>
          <w:rFonts w:ascii="Cambria" w:hAnsi="Cambria"/>
          <w:b/>
          <w:sz w:val="22"/>
        </w:rPr>
        <w:t>les</w:t>
      </w:r>
      <w:r>
        <w:rPr>
          <w:rFonts w:ascii="Cambria" w:hAnsi="Cambria"/>
          <w:b/>
          <w:spacing w:val="3"/>
          <w:sz w:val="22"/>
        </w:rPr>
        <w:t> </w:t>
      </w:r>
      <w:r>
        <w:rPr>
          <w:rFonts w:ascii="Cambria" w:hAnsi="Cambria"/>
          <w:b/>
          <w:spacing w:val="-2"/>
          <w:sz w:val="22"/>
        </w:rPr>
        <w:t>signes</w:t>
      </w:r>
    </w:p>
    <w:p>
      <w:pPr>
        <w:pStyle w:val="BodyText"/>
        <w:spacing w:before="68"/>
        <w:rPr>
          <w:rFonts w:ascii="Cambria"/>
          <w:b/>
        </w:rPr>
      </w:pPr>
    </w:p>
    <w:p>
      <w:pPr>
        <w:pStyle w:val="BodyText"/>
        <w:ind w:left="3" w:right="154"/>
        <w:jc w:val="both"/>
      </w:pPr>
      <w:r>
        <w:rPr/>
        <w:t>Comme il l’a été précédemment démontré, les signes en présence apparaissent similaires à un certain </w:t>
      </w:r>
      <w:r>
        <w:rPr>
          <w:spacing w:val="-2"/>
        </w:rPr>
        <w:t>degré.</w:t>
      </w:r>
    </w:p>
    <w:p>
      <w:pPr>
        <w:pStyle w:val="BodyText"/>
      </w:pPr>
    </w:p>
    <w:p>
      <w:pPr>
        <w:pStyle w:val="BodyText"/>
        <w:spacing w:before="68"/>
      </w:pPr>
    </w:p>
    <w:p>
      <w:pPr>
        <w:pStyle w:val="Heading2"/>
        <w:numPr>
          <w:ilvl w:val="1"/>
          <w:numId w:val="2"/>
        </w:numPr>
        <w:tabs>
          <w:tab w:pos="1070" w:val="left" w:leader="none"/>
        </w:tabs>
        <w:spacing w:line="240" w:lineRule="auto" w:before="1" w:after="0"/>
        <w:ind w:left="1070" w:right="0" w:hanging="359"/>
        <w:jc w:val="left"/>
      </w:pPr>
      <w:r>
        <w:rPr/>
        <w:t>Sur</w:t>
      </w:r>
      <w:r>
        <w:rPr>
          <w:spacing w:val="6"/>
        </w:rPr>
        <w:t> </w:t>
      </w:r>
      <w:r>
        <w:rPr/>
        <w:t>le</w:t>
      </w:r>
      <w:r>
        <w:rPr>
          <w:spacing w:val="6"/>
        </w:rPr>
        <w:t> </w:t>
      </w:r>
      <w:r>
        <w:rPr/>
        <w:t>degré</w:t>
      </w:r>
      <w:r>
        <w:rPr>
          <w:spacing w:val="4"/>
        </w:rPr>
        <w:t> </w:t>
      </w:r>
      <w:r>
        <w:rPr/>
        <w:t>de</w:t>
      </w:r>
      <w:r>
        <w:rPr>
          <w:spacing w:val="7"/>
        </w:rPr>
        <w:t> </w:t>
      </w:r>
      <w:r>
        <w:rPr/>
        <w:t>caractère</w:t>
      </w:r>
      <w:r>
        <w:rPr>
          <w:spacing w:val="6"/>
        </w:rPr>
        <w:t> </w:t>
      </w:r>
      <w:r>
        <w:rPr/>
        <w:t>distinctif</w:t>
      </w:r>
      <w:r>
        <w:rPr>
          <w:spacing w:val="6"/>
        </w:rPr>
        <w:t> </w:t>
      </w:r>
      <w:r>
        <w:rPr/>
        <w:t>intrinsèque</w:t>
      </w:r>
      <w:r>
        <w:rPr>
          <w:spacing w:val="7"/>
        </w:rPr>
        <w:t> </w:t>
      </w:r>
      <w:r>
        <w:rPr/>
        <w:t>de</w:t>
      </w:r>
      <w:r>
        <w:rPr>
          <w:spacing w:val="6"/>
        </w:rPr>
        <w:t> </w:t>
      </w:r>
      <w:r>
        <w:rPr/>
        <w:t>la</w:t>
      </w:r>
      <w:r>
        <w:rPr>
          <w:spacing w:val="5"/>
        </w:rPr>
        <w:t> </w:t>
      </w:r>
      <w:r>
        <w:rPr/>
        <w:t>marque</w:t>
      </w:r>
      <w:r>
        <w:rPr>
          <w:spacing w:val="6"/>
        </w:rPr>
        <w:t> </w:t>
      </w:r>
      <w:r>
        <w:rPr>
          <w:spacing w:val="-2"/>
        </w:rPr>
        <w:t>antérieure</w:t>
      </w:r>
    </w:p>
    <w:p>
      <w:pPr>
        <w:pStyle w:val="BodyText"/>
        <w:spacing w:before="69"/>
        <w:rPr>
          <w:rFonts w:ascii="Cambria"/>
          <w:b/>
        </w:rPr>
      </w:pPr>
    </w:p>
    <w:p>
      <w:pPr>
        <w:pStyle w:val="BodyText"/>
        <w:ind w:left="3" w:right="148"/>
        <w:jc w:val="both"/>
      </w:pPr>
      <w:r>
        <w:rPr/>
        <w:t>La</w:t>
      </w:r>
      <w:r>
        <w:rPr>
          <w:spacing w:val="-4"/>
        </w:rPr>
        <w:t> </w:t>
      </w:r>
      <w:r>
        <w:rPr/>
        <w:t>marque</w:t>
      </w:r>
      <w:r>
        <w:rPr>
          <w:spacing w:val="-3"/>
        </w:rPr>
        <w:t> </w:t>
      </w:r>
      <w:r>
        <w:rPr/>
        <w:t>antérieure</w:t>
      </w:r>
      <w:r>
        <w:rPr>
          <w:spacing w:val="-4"/>
        </w:rPr>
        <w:t> </w:t>
      </w:r>
      <w:r>
        <w:rPr/>
        <w:t>SAUVAGE</w:t>
      </w:r>
      <w:r>
        <w:rPr>
          <w:spacing w:val="-1"/>
        </w:rPr>
        <w:t> </w:t>
      </w:r>
      <w:r>
        <w:rPr/>
        <w:t>est</w:t>
      </w:r>
      <w:r>
        <w:rPr>
          <w:spacing w:val="-2"/>
        </w:rPr>
        <w:t> </w:t>
      </w:r>
      <w:r>
        <w:rPr/>
        <w:t>dotée</w:t>
      </w:r>
      <w:r>
        <w:rPr>
          <w:spacing w:val="-4"/>
        </w:rPr>
        <w:t> </w:t>
      </w:r>
      <w:r>
        <w:rPr/>
        <w:t>d’un</w:t>
      </w:r>
      <w:r>
        <w:rPr>
          <w:spacing w:val="-3"/>
        </w:rPr>
        <w:t> </w:t>
      </w:r>
      <w:r>
        <w:rPr/>
        <w:t>caractère</w:t>
      </w:r>
      <w:r>
        <w:rPr>
          <w:spacing w:val="-4"/>
        </w:rPr>
        <w:t> </w:t>
      </w:r>
      <w:r>
        <w:rPr/>
        <w:t>distinctif</w:t>
      </w:r>
      <w:r>
        <w:rPr>
          <w:spacing w:val="-2"/>
        </w:rPr>
        <w:t> </w:t>
      </w:r>
      <w:r>
        <w:rPr/>
        <w:t>intrinsèque</w:t>
      </w:r>
      <w:r>
        <w:rPr>
          <w:spacing w:val="-4"/>
        </w:rPr>
        <w:t> </w:t>
      </w:r>
      <w:r>
        <w:rPr/>
        <w:t>normal</w:t>
      </w:r>
      <w:r>
        <w:rPr>
          <w:spacing w:val="-4"/>
        </w:rPr>
        <w:t> </w:t>
      </w:r>
      <w:r>
        <w:rPr/>
        <w:t>au</w:t>
      </w:r>
      <w:r>
        <w:rPr>
          <w:spacing w:val="-3"/>
        </w:rPr>
        <w:t> </w:t>
      </w:r>
      <w:r>
        <w:rPr/>
        <w:t>regard</w:t>
      </w:r>
      <w:r>
        <w:rPr>
          <w:spacing w:val="-4"/>
        </w:rPr>
        <w:t> </w:t>
      </w:r>
      <w:r>
        <w:rPr/>
        <w:t>des</w:t>
      </w:r>
      <w:r>
        <w:rPr>
          <w:spacing w:val="-4"/>
        </w:rPr>
        <w:t> </w:t>
      </w:r>
      <w:r>
        <w:rPr/>
        <w:t>« </w:t>
      </w:r>
      <w:r>
        <w:rPr>
          <w:i/>
        </w:rPr>
        <w:t>Produits de parfumerie notamment parfums </w:t>
      </w:r>
      <w:r>
        <w:rPr/>
        <w:t>» qu’elle désigne, lequel est accru du fait de son importante renommée, tel que précédemment démontré.</w:t>
      </w:r>
    </w:p>
    <w:p>
      <w:pPr>
        <w:pStyle w:val="BodyText"/>
      </w:pPr>
    </w:p>
    <w:p>
      <w:pPr>
        <w:pStyle w:val="BodyText"/>
        <w:spacing w:before="20"/>
      </w:pPr>
    </w:p>
    <w:p>
      <w:pPr>
        <w:pStyle w:val="Heading2"/>
        <w:numPr>
          <w:ilvl w:val="1"/>
          <w:numId w:val="2"/>
        </w:numPr>
        <w:tabs>
          <w:tab w:pos="1071" w:val="left" w:leader="none"/>
        </w:tabs>
        <w:spacing w:line="280" w:lineRule="auto" w:before="0" w:after="0"/>
        <w:ind w:left="1071" w:right="156" w:hanging="360"/>
        <w:jc w:val="left"/>
      </w:pPr>
      <w:r>
        <w:rPr/>
        <w:t>Sur la nature des produits et services en cause, leur degré de similitude ou de dissemblance, et sur le public concerné</w:t>
      </w:r>
    </w:p>
    <w:p>
      <w:pPr>
        <w:spacing w:before="234"/>
        <w:ind w:left="3" w:right="146" w:firstLine="0"/>
        <w:jc w:val="both"/>
        <w:rPr>
          <w:sz w:val="22"/>
        </w:rPr>
      </w:pPr>
      <w:r>
        <w:rPr>
          <w:sz w:val="22"/>
        </w:rPr>
        <w:t>La présente opposition fondée sur l’atteinte à la renommée de la marque antérieure porte sur sur une partie des produits et services visés dans la demande d’enregistrement de la marque contestée, à</w:t>
      </w:r>
      <w:r>
        <w:rPr>
          <w:spacing w:val="40"/>
          <w:sz w:val="22"/>
        </w:rPr>
        <w:t> </w:t>
      </w:r>
      <w:r>
        <w:rPr>
          <w:sz w:val="22"/>
        </w:rPr>
        <w:t>savoir,</w:t>
      </w:r>
      <w:r>
        <w:rPr>
          <w:spacing w:val="-2"/>
          <w:sz w:val="22"/>
        </w:rPr>
        <w:t> </w:t>
      </w:r>
      <w:r>
        <w:rPr>
          <w:sz w:val="22"/>
        </w:rPr>
        <w:t>les</w:t>
      </w:r>
      <w:r>
        <w:rPr>
          <w:spacing w:val="-4"/>
          <w:sz w:val="22"/>
        </w:rPr>
        <w:t> </w:t>
      </w:r>
      <w:r>
        <w:rPr>
          <w:sz w:val="22"/>
        </w:rPr>
        <w:t>produits</w:t>
      </w:r>
      <w:r>
        <w:rPr>
          <w:spacing w:val="-2"/>
          <w:sz w:val="22"/>
        </w:rPr>
        <w:t> </w:t>
      </w:r>
      <w:r>
        <w:rPr>
          <w:sz w:val="22"/>
        </w:rPr>
        <w:t>et</w:t>
      </w:r>
      <w:r>
        <w:rPr>
          <w:spacing w:val="-2"/>
          <w:sz w:val="22"/>
        </w:rPr>
        <w:t> </w:t>
      </w:r>
      <w:r>
        <w:rPr>
          <w:sz w:val="22"/>
        </w:rPr>
        <w:t>services</w:t>
      </w:r>
      <w:r>
        <w:rPr>
          <w:spacing w:val="-4"/>
          <w:sz w:val="22"/>
        </w:rPr>
        <w:t> </w:t>
      </w:r>
      <w:r>
        <w:rPr>
          <w:sz w:val="22"/>
        </w:rPr>
        <w:t>suivants :</w:t>
      </w:r>
      <w:r>
        <w:rPr>
          <w:spacing w:val="-4"/>
          <w:sz w:val="22"/>
        </w:rPr>
        <w:t> </w:t>
      </w:r>
      <w:r>
        <w:rPr>
          <w:sz w:val="22"/>
        </w:rPr>
        <w:t>«</w:t>
      </w:r>
      <w:r>
        <w:rPr>
          <w:spacing w:val="-2"/>
          <w:sz w:val="22"/>
        </w:rPr>
        <w:t> </w:t>
      </w:r>
      <w:r>
        <w:rPr>
          <w:i/>
          <w:sz w:val="22"/>
        </w:rPr>
        <w:t>savons</w:t>
      </w:r>
      <w:r>
        <w:rPr>
          <w:i/>
          <w:spacing w:val="-2"/>
          <w:sz w:val="22"/>
        </w:rPr>
        <w:t> </w:t>
      </w:r>
      <w:r>
        <w:rPr>
          <w:i/>
          <w:sz w:val="22"/>
        </w:rPr>
        <w:t>;</w:t>
      </w:r>
      <w:r>
        <w:rPr>
          <w:i/>
          <w:spacing w:val="-4"/>
          <w:sz w:val="22"/>
        </w:rPr>
        <w:t> </w:t>
      </w:r>
      <w:r>
        <w:rPr>
          <w:i/>
          <w:sz w:val="22"/>
        </w:rPr>
        <w:t>parfums</w:t>
      </w:r>
      <w:r>
        <w:rPr>
          <w:i/>
          <w:spacing w:val="-2"/>
          <w:sz w:val="22"/>
        </w:rPr>
        <w:t> </w:t>
      </w:r>
      <w:r>
        <w:rPr>
          <w:i/>
          <w:sz w:val="22"/>
        </w:rPr>
        <w:t>;</w:t>
      </w:r>
      <w:r>
        <w:rPr>
          <w:i/>
          <w:spacing w:val="-4"/>
          <w:sz w:val="22"/>
        </w:rPr>
        <w:t> </w:t>
      </w:r>
      <w:r>
        <w:rPr>
          <w:i/>
          <w:sz w:val="22"/>
        </w:rPr>
        <w:t>huiles</w:t>
      </w:r>
      <w:r>
        <w:rPr>
          <w:i/>
          <w:spacing w:val="-2"/>
          <w:sz w:val="22"/>
        </w:rPr>
        <w:t> </w:t>
      </w:r>
      <w:r>
        <w:rPr>
          <w:i/>
          <w:sz w:val="22"/>
        </w:rPr>
        <w:t>essentielles</w:t>
      </w:r>
      <w:r>
        <w:rPr>
          <w:i/>
          <w:spacing w:val="-4"/>
          <w:sz w:val="22"/>
        </w:rPr>
        <w:t> </w:t>
      </w:r>
      <w:r>
        <w:rPr>
          <w:i/>
          <w:sz w:val="22"/>
        </w:rPr>
        <w:t>;</w:t>
      </w:r>
      <w:r>
        <w:rPr>
          <w:i/>
          <w:spacing w:val="-4"/>
          <w:sz w:val="22"/>
        </w:rPr>
        <w:t> </w:t>
      </w:r>
      <w:r>
        <w:rPr>
          <w:i/>
          <w:sz w:val="22"/>
        </w:rPr>
        <w:t>cosmétiques</w:t>
      </w:r>
      <w:r>
        <w:rPr>
          <w:i/>
          <w:spacing w:val="-2"/>
          <w:sz w:val="22"/>
        </w:rPr>
        <w:t> </w:t>
      </w:r>
      <w:r>
        <w:rPr>
          <w:i/>
          <w:sz w:val="22"/>
        </w:rPr>
        <w:t>;</w:t>
      </w:r>
      <w:r>
        <w:rPr>
          <w:i/>
          <w:spacing w:val="-4"/>
          <w:sz w:val="22"/>
        </w:rPr>
        <w:t> </w:t>
      </w:r>
      <w:r>
        <w:rPr>
          <w:i/>
          <w:sz w:val="22"/>
        </w:rPr>
        <w:t>lotions pour les cheveux ; dentifrices ; dépilatoires ; produits de démaquillage ; rouge à lèvres ; masques de beauté ; produits de rasage ; Joaillerie ; bijouterie ; horlogerie et instruments chronométriques ; métaux précieux et leurs alliages ; boîtes à bijoux ; boîtiers de montres ; bracelets de montres ; chaînes de montres ; ressorts de montres ; verres de montres ; porte-clefs (anneaux brisés avec breloque ou colifichet) ; écrins pour l'horlogerie ; médailles ; malles et valises ; portefeuilles ; porte-monnaie ; porte-cartes de crédit [portefeuilles] ; sacs ; coffrets destinés à contenir des articles de toilette dits «vanity cases» ; Tissus ; couvertures de lit ; tissus élastiques ; velours ; linge de lit ; linge de maison ; linge de table non en papier ; linge de bain à l'exception de l'habillement ; Vêtements ; articles chaussants ; chapellerie ; chemises ; vêtements en cuir ; ceintures (habillement) ; fourrures (vêtements)</w:t>
      </w:r>
      <w:r>
        <w:rPr>
          <w:i/>
          <w:spacing w:val="40"/>
          <w:sz w:val="22"/>
        </w:rPr>
        <w:t> </w:t>
      </w:r>
      <w:r>
        <w:rPr>
          <w:i/>
          <w:sz w:val="22"/>
        </w:rPr>
        <w:t>;</w:t>
      </w:r>
      <w:r>
        <w:rPr>
          <w:i/>
          <w:spacing w:val="40"/>
          <w:sz w:val="22"/>
        </w:rPr>
        <w:t> </w:t>
      </w:r>
      <w:r>
        <w:rPr>
          <w:i/>
          <w:sz w:val="22"/>
        </w:rPr>
        <w:t>gants</w:t>
      </w:r>
      <w:r>
        <w:rPr>
          <w:i/>
          <w:spacing w:val="40"/>
          <w:sz w:val="22"/>
        </w:rPr>
        <w:t> </w:t>
      </w:r>
      <w:r>
        <w:rPr>
          <w:i/>
          <w:sz w:val="22"/>
        </w:rPr>
        <w:t>(habillement)</w:t>
      </w:r>
      <w:r>
        <w:rPr>
          <w:i/>
          <w:spacing w:val="40"/>
          <w:sz w:val="22"/>
        </w:rPr>
        <w:t> </w:t>
      </w:r>
      <w:r>
        <w:rPr>
          <w:i/>
          <w:sz w:val="22"/>
        </w:rPr>
        <w:t>;</w:t>
      </w:r>
      <w:r>
        <w:rPr>
          <w:i/>
          <w:spacing w:val="39"/>
          <w:sz w:val="22"/>
        </w:rPr>
        <w:t> </w:t>
      </w:r>
      <w:r>
        <w:rPr>
          <w:i/>
          <w:sz w:val="22"/>
        </w:rPr>
        <w:t>foulards</w:t>
      </w:r>
      <w:r>
        <w:rPr>
          <w:i/>
          <w:spacing w:val="40"/>
          <w:sz w:val="22"/>
        </w:rPr>
        <w:t> </w:t>
      </w:r>
      <w:r>
        <w:rPr>
          <w:i/>
          <w:sz w:val="22"/>
        </w:rPr>
        <w:t>;</w:t>
      </w:r>
      <w:r>
        <w:rPr>
          <w:i/>
          <w:spacing w:val="40"/>
          <w:sz w:val="22"/>
        </w:rPr>
        <w:t> </w:t>
      </w:r>
      <w:r>
        <w:rPr>
          <w:i/>
          <w:sz w:val="22"/>
        </w:rPr>
        <w:t>cravates</w:t>
      </w:r>
      <w:r>
        <w:rPr>
          <w:i/>
          <w:spacing w:val="40"/>
          <w:sz w:val="22"/>
        </w:rPr>
        <w:t> </w:t>
      </w:r>
      <w:r>
        <w:rPr>
          <w:i/>
          <w:sz w:val="22"/>
        </w:rPr>
        <w:t>;</w:t>
      </w:r>
      <w:r>
        <w:rPr>
          <w:i/>
          <w:spacing w:val="39"/>
          <w:sz w:val="22"/>
        </w:rPr>
        <w:t> </w:t>
      </w:r>
      <w:r>
        <w:rPr>
          <w:i/>
          <w:sz w:val="22"/>
        </w:rPr>
        <w:t>chaussettes</w:t>
      </w:r>
      <w:r>
        <w:rPr>
          <w:i/>
          <w:spacing w:val="40"/>
          <w:sz w:val="22"/>
        </w:rPr>
        <w:t> </w:t>
      </w:r>
      <w:r>
        <w:rPr>
          <w:i/>
          <w:sz w:val="22"/>
        </w:rPr>
        <w:t>;</w:t>
      </w:r>
      <w:r>
        <w:rPr>
          <w:i/>
          <w:spacing w:val="40"/>
          <w:sz w:val="22"/>
        </w:rPr>
        <w:t> </w:t>
      </w:r>
      <w:r>
        <w:rPr>
          <w:i/>
          <w:sz w:val="22"/>
        </w:rPr>
        <w:t>chaussons</w:t>
      </w:r>
      <w:r>
        <w:rPr>
          <w:i/>
          <w:spacing w:val="40"/>
          <w:sz w:val="22"/>
        </w:rPr>
        <w:t> </w:t>
      </w:r>
      <w:r>
        <w:rPr>
          <w:i/>
          <w:sz w:val="22"/>
        </w:rPr>
        <w:t>;</w:t>
      </w:r>
      <w:r>
        <w:rPr>
          <w:i/>
          <w:spacing w:val="40"/>
          <w:sz w:val="22"/>
        </w:rPr>
        <w:t> </w:t>
      </w:r>
      <w:r>
        <w:rPr>
          <w:i/>
          <w:sz w:val="22"/>
        </w:rPr>
        <w:t>chaussures</w:t>
      </w:r>
      <w:r>
        <w:rPr>
          <w:i/>
          <w:spacing w:val="40"/>
          <w:sz w:val="22"/>
        </w:rPr>
        <w:t> </w:t>
      </w:r>
      <w:r>
        <w:rPr>
          <w:i/>
          <w:sz w:val="22"/>
        </w:rPr>
        <w:t>de plage ; chaussures de ski ; chaussures de sport ; sous-vêtements ; Publicité ; gestion, organisation et administration</w:t>
      </w:r>
      <w:r>
        <w:rPr>
          <w:i/>
          <w:spacing w:val="-3"/>
          <w:sz w:val="22"/>
        </w:rPr>
        <w:t> </w:t>
      </w:r>
      <w:r>
        <w:rPr>
          <w:i/>
          <w:sz w:val="22"/>
        </w:rPr>
        <w:t>des</w:t>
      </w:r>
      <w:r>
        <w:rPr>
          <w:i/>
          <w:spacing w:val="-2"/>
          <w:sz w:val="22"/>
        </w:rPr>
        <w:t> </w:t>
      </w:r>
      <w:r>
        <w:rPr>
          <w:i/>
          <w:sz w:val="22"/>
        </w:rPr>
        <w:t>affaires</w:t>
      </w:r>
      <w:r>
        <w:rPr>
          <w:i/>
          <w:spacing w:val="-2"/>
          <w:sz w:val="22"/>
        </w:rPr>
        <w:t> </w:t>
      </w:r>
      <w:r>
        <w:rPr>
          <w:i/>
          <w:sz w:val="22"/>
        </w:rPr>
        <w:t>commerciales</w:t>
      </w:r>
      <w:r>
        <w:rPr>
          <w:i/>
          <w:spacing w:val="-2"/>
          <w:sz w:val="22"/>
        </w:rPr>
        <w:t> </w:t>
      </w:r>
      <w:r>
        <w:rPr>
          <w:i/>
          <w:sz w:val="22"/>
        </w:rPr>
        <w:t>;</w:t>
      </w:r>
      <w:r>
        <w:rPr>
          <w:i/>
          <w:spacing w:val="-4"/>
          <w:sz w:val="22"/>
        </w:rPr>
        <w:t> </w:t>
      </w:r>
      <w:r>
        <w:rPr>
          <w:i/>
          <w:sz w:val="22"/>
        </w:rPr>
        <w:t>optimisation</w:t>
      </w:r>
      <w:r>
        <w:rPr>
          <w:i/>
          <w:spacing w:val="-3"/>
          <w:sz w:val="22"/>
        </w:rPr>
        <w:t> </w:t>
      </w:r>
      <w:r>
        <w:rPr>
          <w:i/>
          <w:sz w:val="22"/>
        </w:rPr>
        <w:t>du</w:t>
      </w:r>
      <w:r>
        <w:rPr>
          <w:i/>
          <w:spacing w:val="-3"/>
          <w:sz w:val="22"/>
        </w:rPr>
        <w:t> </w:t>
      </w:r>
      <w:r>
        <w:rPr>
          <w:i/>
          <w:sz w:val="22"/>
        </w:rPr>
        <w:t>trafic</w:t>
      </w:r>
      <w:r>
        <w:rPr>
          <w:i/>
          <w:spacing w:val="-3"/>
          <w:sz w:val="22"/>
        </w:rPr>
        <w:t> </w:t>
      </w:r>
      <w:r>
        <w:rPr>
          <w:i/>
          <w:sz w:val="22"/>
        </w:rPr>
        <w:t>pour</w:t>
      </w:r>
      <w:r>
        <w:rPr>
          <w:i/>
          <w:spacing w:val="-2"/>
          <w:sz w:val="22"/>
        </w:rPr>
        <w:t> </w:t>
      </w:r>
      <w:r>
        <w:rPr>
          <w:i/>
          <w:sz w:val="22"/>
        </w:rPr>
        <w:t>des</w:t>
      </w:r>
      <w:r>
        <w:rPr>
          <w:i/>
          <w:spacing w:val="-2"/>
          <w:sz w:val="22"/>
        </w:rPr>
        <w:t> </w:t>
      </w:r>
      <w:r>
        <w:rPr>
          <w:i/>
          <w:sz w:val="22"/>
        </w:rPr>
        <w:t>sites</w:t>
      </w:r>
      <w:r>
        <w:rPr>
          <w:i/>
          <w:spacing w:val="-2"/>
          <w:sz w:val="22"/>
        </w:rPr>
        <w:t> </w:t>
      </w:r>
      <w:r>
        <w:rPr>
          <w:i/>
          <w:sz w:val="22"/>
        </w:rPr>
        <w:t>internet</w:t>
      </w:r>
      <w:r>
        <w:rPr>
          <w:i/>
          <w:spacing w:val="-2"/>
          <w:sz w:val="22"/>
        </w:rPr>
        <w:t> </w:t>
      </w:r>
      <w:r>
        <w:rPr>
          <w:i/>
          <w:sz w:val="22"/>
        </w:rPr>
        <w:t>;</w:t>
      </w:r>
      <w:r>
        <w:rPr>
          <w:i/>
          <w:spacing w:val="-2"/>
          <w:sz w:val="22"/>
        </w:rPr>
        <w:t> </w:t>
      </w:r>
      <w:r>
        <w:rPr>
          <w:i/>
          <w:sz w:val="22"/>
        </w:rPr>
        <w:t>organisation d'expositions à</w:t>
      </w:r>
      <w:r>
        <w:rPr>
          <w:i/>
          <w:spacing w:val="-2"/>
          <w:sz w:val="22"/>
        </w:rPr>
        <w:t> </w:t>
      </w:r>
      <w:r>
        <w:rPr>
          <w:i/>
          <w:sz w:val="22"/>
        </w:rPr>
        <w:t>des fins</w:t>
      </w:r>
      <w:r>
        <w:rPr>
          <w:i/>
          <w:spacing w:val="-1"/>
          <w:sz w:val="22"/>
        </w:rPr>
        <w:t> </w:t>
      </w:r>
      <w:r>
        <w:rPr>
          <w:i/>
          <w:sz w:val="22"/>
        </w:rPr>
        <w:t>commerciales ou</w:t>
      </w:r>
      <w:r>
        <w:rPr>
          <w:i/>
          <w:spacing w:val="-2"/>
          <w:sz w:val="22"/>
        </w:rPr>
        <w:t> </w:t>
      </w:r>
      <w:r>
        <w:rPr>
          <w:i/>
          <w:sz w:val="22"/>
        </w:rPr>
        <w:t>publicitaires ;</w:t>
      </w:r>
      <w:r>
        <w:rPr>
          <w:i/>
          <w:spacing w:val="-1"/>
          <w:sz w:val="22"/>
        </w:rPr>
        <w:t> </w:t>
      </w:r>
      <w:r>
        <w:rPr>
          <w:i/>
          <w:sz w:val="22"/>
        </w:rPr>
        <w:t>publicité</w:t>
      </w:r>
      <w:r>
        <w:rPr>
          <w:i/>
          <w:spacing w:val="-2"/>
          <w:sz w:val="22"/>
        </w:rPr>
        <w:t> </w:t>
      </w:r>
      <w:r>
        <w:rPr>
          <w:i/>
          <w:sz w:val="22"/>
        </w:rPr>
        <w:t>en</w:t>
      </w:r>
      <w:r>
        <w:rPr>
          <w:i/>
          <w:spacing w:val="-1"/>
          <w:sz w:val="22"/>
        </w:rPr>
        <w:t> </w:t>
      </w:r>
      <w:r>
        <w:rPr>
          <w:i/>
          <w:sz w:val="22"/>
        </w:rPr>
        <w:t>ligne</w:t>
      </w:r>
      <w:r>
        <w:rPr>
          <w:i/>
          <w:spacing w:val="-2"/>
          <w:sz w:val="22"/>
        </w:rPr>
        <w:t> </w:t>
      </w:r>
      <w:r>
        <w:rPr>
          <w:i/>
          <w:sz w:val="22"/>
        </w:rPr>
        <w:t>sur</w:t>
      </w:r>
      <w:r>
        <w:rPr>
          <w:i/>
          <w:spacing w:val="-1"/>
          <w:sz w:val="22"/>
        </w:rPr>
        <w:t> </w:t>
      </w:r>
      <w:r>
        <w:rPr>
          <w:i/>
          <w:sz w:val="22"/>
        </w:rPr>
        <w:t>un</w:t>
      </w:r>
      <w:r>
        <w:rPr>
          <w:i/>
          <w:spacing w:val="-1"/>
          <w:sz w:val="22"/>
        </w:rPr>
        <w:t> </w:t>
      </w:r>
      <w:r>
        <w:rPr>
          <w:i/>
          <w:sz w:val="22"/>
        </w:rPr>
        <w:t>réseau</w:t>
      </w:r>
      <w:r>
        <w:rPr>
          <w:i/>
          <w:spacing w:val="-1"/>
          <w:sz w:val="22"/>
        </w:rPr>
        <w:t> </w:t>
      </w:r>
      <w:r>
        <w:rPr>
          <w:i/>
          <w:sz w:val="22"/>
        </w:rPr>
        <w:t>informatique ; location de temps publicitaire sur tout moyen de communication ; publication de textes publicitaires ; location d'espaces publicitaires ; diffusion d'annonces publicitaires ; conseils en communication (publicité) ; services d'intermédiation commerciale</w:t>
      </w:r>
      <w:r>
        <w:rPr>
          <w:sz w:val="22"/>
        </w:rPr>
        <w:t>».</w:t>
      </w:r>
    </w:p>
    <w:p>
      <w:pPr>
        <w:pStyle w:val="BodyText"/>
      </w:pPr>
    </w:p>
    <w:p>
      <w:pPr>
        <w:spacing w:before="0"/>
        <w:ind w:left="3" w:right="142" w:firstLine="0"/>
        <w:jc w:val="both"/>
        <w:rPr>
          <w:sz w:val="22"/>
        </w:rPr>
      </w:pPr>
      <w:r>
        <w:rPr>
          <w:sz w:val="22"/>
        </w:rPr>
        <w:t>La société opposante a fondé son opposition sur les produits suivants : « </w:t>
      </w:r>
      <w:r>
        <w:rPr>
          <w:i/>
          <w:sz w:val="22"/>
        </w:rPr>
        <w:t>Produits de parfumerie notamment parfums </w:t>
      </w:r>
      <w:r>
        <w:rPr>
          <w:sz w:val="22"/>
        </w:rPr>
        <w:t>».</w:t>
      </w:r>
    </w:p>
    <w:p>
      <w:pPr>
        <w:spacing w:after="0"/>
        <w:jc w:val="both"/>
        <w:rPr>
          <w:sz w:val="22"/>
        </w:rPr>
        <w:sectPr>
          <w:pgSz w:w="11910" w:h="16840"/>
          <w:pgMar w:header="0" w:footer="347" w:top="1900" w:bottom="540" w:left="1417" w:right="1275"/>
        </w:sectPr>
      </w:pPr>
    </w:p>
    <w:p>
      <w:pPr>
        <w:pStyle w:val="ListParagraph"/>
        <w:numPr>
          <w:ilvl w:val="2"/>
          <w:numId w:val="2"/>
        </w:numPr>
        <w:tabs>
          <w:tab w:pos="2270" w:val="left" w:leader="none"/>
        </w:tabs>
        <w:spacing w:line="240" w:lineRule="auto" w:before="87" w:after="0"/>
        <w:ind w:left="2270" w:right="0" w:hanging="360"/>
        <w:jc w:val="left"/>
        <w:rPr>
          <w:i/>
          <w:sz w:val="22"/>
        </w:rPr>
      </w:pPr>
      <w:r>
        <w:rPr>
          <w:i/>
          <w:sz w:val="22"/>
        </w:rPr>
        <w:t>Sur</w:t>
      </w:r>
      <w:r>
        <w:rPr>
          <w:i/>
          <w:spacing w:val="-4"/>
          <w:sz w:val="22"/>
        </w:rPr>
        <w:t> </w:t>
      </w:r>
      <w:r>
        <w:rPr>
          <w:i/>
          <w:sz w:val="22"/>
        </w:rPr>
        <w:t>les</w:t>
      </w:r>
      <w:r>
        <w:rPr>
          <w:i/>
          <w:spacing w:val="-1"/>
          <w:sz w:val="22"/>
        </w:rPr>
        <w:t> </w:t>
      </w:r>
      <w:r>
        <w:rPr>
          <w:i/>
          <w:sz w:val="22"/>
        </w:rPr>
        <w:t>produits</w:t>
      </w:r>
      <w:r>
        <w:rPr>
          <w:i/>
          <w:spacing w:val="-4"/>
          <w:sz w:val="22"/>
        </w:rPr>
        <w:t> </w:t>
      </w:r>
      <w:r>
        <w:rPr>
          <w:i/>
          <w:sz w:val="22"/>
        </w:rPr>
        <w:t>contestés</w:t>
      </w:r>
      <w:r>
        <w:rPr>
          <w:i/>
          <w:spacing w:val="-3"/>
          <w:sz w:val="22"/>
        </w:rPr>
        <w:t> </w:t>
      </w:r>
      <w:r>
        <w:rPr>
          <w:i/>
          <w:sz w:val="22"/>
        </w:rPr>
        <w:t>en</w:t>
      </w:r>
      <w:r>
        <w:rPr>
          <w:i/>
          <w:spacing w:val="-4"/>
          <w:sz w:val="22"/>
        </w:rPr>
        <w:t> </w:t>
      </w:r>
      <w:r>
        <w:rPr>
          <w:i/>
          <w:sz w:val="22"/>
        </w:rPr>
        <w:t>classe</w:t>
      </w:r>
      <w:r>
        <w:rPr>
          <w:i/>
          <w:spacing w:val="-2"/>
          <w:sz w:val="22"/>
        </w:rPr>
        <w:t> </w:t>
      </w:r>
      <w:r>
        <w:rPr>
          <w:i/>
          <w:spacing w:val="-10"/>
          <w:sz w:val="22"/>
        </w:rPr>
        <w:t>3</w:t>
      </w:r>
    </w:p>
    <w:p>
      <w:pPr>
        <w:spacing w:before="253"/>
        <w:ind w:left="3" w:right="137" w:firstLine="0"/>
        <w:jc w:val="both"/>
        <w:rPr>
          <w:sz w:val="22"/>
        </w:rPr>
      </w:pPr>
      <w:r>
        <w:rPr>
          <w:sz w:val="22"/>
        </w:rPr>
        <w:t>Pour démontrer l’existence d’un lien entre les signes dans l’esprit du public, la société opposante fait valoir le fait que, au regard des produits visés par l’opposition en classe 3 (à savoir les « </w:t>
      </w:r>
      <w:r>
        <w:rPr>
          <w:i/>
          <w:sz w:val="22"/>
        </w:rPr>
        <w:t>savons</w:t>
      </w:r>
      <w:r>
        <w:rPr>
          <w:i/>
          <w:spacing w:val="-2"/>
          <w:sz w:val="22"/>
        </w:rPr>
        <w:t> </w:t>
      </w:r>
      <w:r>
        <w:rPr>
          <w:i/>
          <w:sz w:val="22"/>
        </w:rPr>
        <w:t>; parfums ; huiles essentielles ; cosmétiques ; lotions pour les cheveux ; dentifrices ; dépilatoires ; produits de démaquillage ; rouge à lèvres ; masques de beauté ; produits de rasage »)</w:t>
      </w:r>
      <w:r>
        <w:rPr>
          <w:i/>
          <w:spacing w:val="-3"/>
          <w:sz w:val="22"/>
        </w:rPr>
        <w:t> </w:t>
      </w:r>
      <w:r>
        <w:rPr>
          <w:sz w:val="22"/>
        </w:rPr>
        <w:t>: « </w:t>
      </w:r>
      <w:r>
        <w:rPr>
          <w:i/>
          <w:sz w:val="22"/>
        </w:rPr>
        <w:t>il s’agit de produits de beauté et d’hygiène qui participent à la mise en beauté et aux soins quotidiens du corps et partagent des caractéristiques communes </w:t>
      </w:r>
      <w:r>
        <w:rPr>
          <w:sz w:val="22"/>
        </w:rPr>
        <w:t>».</w:t>
      </w:r>
    </w:p>
    <w:p>
      <w:pPr>
        <w:pStyle w:val="BodyText"/>
      </w:pPr>
    </w:p>
    <w:p>
      <w:pPr>
        <w:pStyle w:val="BodyText"/>
      </w:pPr>
    </w:p>
    <w:p>
      <w:pPr>
        <w:pStyle w:val="BodyText"/>
        <w:ind w:left="3" w:right="139"/>
        <w:jc w:val="both"/>
      </w:pPr>
      <w:r>
        <w:rPr/>
        <w:t>Ainsi, ces produits présentent les mêmes nature, fonction et destination que les « </w:t>
      </w:r>
      <w:r>
        <w:rPr>
          <w:i/>
        </w:rPr>
        <w:t>produits de parfumerie notamment parfums </w:t>
      </w:r>
      <w:r>
        <w:rPr/>
        <w:t>», pour lesquels la marque antérieure a été reconnue renommée, qui désignent des substances aromatiques d'origine naturelle ou synthétique ayant pour fonction d'imprégner le corps d'odeurs agréables et qui sont exclusivement destinés à l’embellissement ou au soin du corps humain.</w:t>
      </w:r>
    </w:p>
    <w:p>
      <w:pPr>
        <w:pStyle w:val="BodyText"/>
      </w:pPr>
    </w:p>
    <w:p>
      <w:pPr>
        <w:pStyle w:val="BodyText"/>
        <w:ind w:left="3" w:right="159"/>
        <w:jc w:val="both"/>
      </w:pPr>
      <w:r>
        <w:rPr/>
        <w:t>Force est de constater qu’ils apparaissent similaires à certain degré aux produits de la marque antérieure pour laquelle celle-ci est renommée. Il en résulte que les consommateurs concernés feront aisément un lien avec la marque antérieure en ce qui concerne les produits précités.</w:t>
      </w:r>
    </w:p>
    <w:p>
      <w:pPr>
        <w:pStyle w:val="BodyText"/>
      </w:pPr>
    </w:p>
    <w:p>
      <w:pPr>
        <w:pStyle w:val="BodyText"/>
        <w:ind w:left="3" w:right="156"/>
        <w:jc w:val="both"/>
      </w:pPr>
      <w:r>
        <w:rPr/>
        <w:t>Ainsi, en raison de leur nature proche, de leur similarité de fonction, des similitudes moyennes entre les signes, de la distinctivité intrinsèque de la marque antérieure et de sa forte renommée, il apparaît vraisemblable que le consommateur moyen puisse établir un lien avec celle-ci, s’il était confronté à la demande d’enregistrement contestée SAINT &amp; SAUVAGE.</w:t>
      </w:r>
    </w:p>
    <w:p>
      <w:pPr>
        <w:pStyle w:val="BodyText"/>
      </w:pPr>
    </w:p>
    <w:p>
      <w:pPr>
        <w:pStyle w:val="BodyText"/>
      </w:pPr>
    </w:p>
    <w:p>
      <w:pPr>
        <w:pStyle w:val="ListParagraph"/>
        <w:numPr>
          <w:ilvl w:val="2"/>
          <w:numId w:val="2"/>
        </w:numPr>
        <w:tabs>
          <w:tab w:pos="2270" w:val="left" w:leader="none"/>
        </w:tabs>
        <w:spacing w:line="240" w:lineRule="auto" w:before="0" w:after="0"/>
        <w:ind w:left="2270" w:right="0" w:hanging="359"/>
        <w:jc w:val="left"/>
        <w:rPr>
          <w:i/>
          <w:sz w:val="22"/>
        </w:rPr>
      </w:pPr>
      <w:r>
        <w:rPr>
          <w:i/>
          <w:sz w:val="22"/>
        </w:rPr>
        <w:t>Sur</w:t>
      </w:r>
      <w:r>
        <w:rPr>
          <w:i/>
          <w:spacing w:val="-3"/>
          <w:sz w:val="22"/>
        </w:rPr>
        <w:t> </w:t>
      </w:r>
      <w:r>
        <w:rPr>
          <w:i/>
          <w:sz w:val="22"/>
        </w:rPr>
        <w:t>les</w:t>
      </w:r>
      <w:r>
        <w:rPr>
          <w:i/>
          <w:spacing w:val="-1"/>
          <w:sz w:val="22"/>
        </w:rPr>
        <w:t> </w:t>
      </w:r>
      <w:r>
        <w:rPr>
          <w:i/>
          <w:sz w:val="22"/>
        </w:rPr>
        <w:t>produits</w:t>
      </w:r>
      <w:r>
        <w:rPr>
          <w:i/>
          <w:spacing w:val="-3"/>
          <w:sz w:val="22"/>
        </w:rPr>
        <w:t> </w:t>
      </w:r>
      <w:r>
        <w:rPr>
          <w:i/>
          <w:sz w:val="22"/>
        </w:rPr>
        <w:t>contestés</w:t>
      </w:r>
      <w:r>
        <w:rPr>
          <w:i/>
          <w:spacing w:val="-3"/>
          <w:sz w:val="22"/>
        </w:rPr>
        <w:t> </w:t>
      </w:r>
      <w:r>
        <w:rPr>
          <w:i/>
          <w:sz w:val="22"/>
        </w:rPr>
        <w:t>en</w:t>
      </w:r>
      <w:r>
        <w:rPr>
          <w:i/>
          <w:spacing w:val="-3"/>
          <w:sz w:val="22"/>
        </w:rPr>
        <w:t> </w:t>
      </w:r>
      <w:r>
        <w:rPr>
          <w:i/>
          <w:sz w:val="22"/>
        </w:rPr>
        <w:t>classes</w:t>
      </w:r>
      <w:r>
        <w:rPr>
          <w:i/>
          <w:spacing w:val="-1"/>
          <w:sz w:val="22"/>
        </w:rPr>
        <w:t> </w:t>
      </w:r>
      <w:r>
        <w:rPr>
          <w:i/>
          <w:sz w:val="22"/>
        </w:rPr>
        <w:t>14,</w:t>
      </w:r>
      <w:r>
        <w:rPr>
          <w:i/>
          <w:spacing w:val="-1"/>
          <w:sz w:val="22"/>
        </w:rPr>
        <w:t> </w:t>
      </w:r>
      <w:r>
        <w:rPr>
          <w:i/>
          <w:sz w:val="22"/>
        </w:rPr>
        <w:t>18</w:t>
      </w:r>
      <w:r>
        <w:rPr>
          <w:i/>
          <w:spacing w:val="-4"/>
          <w:sz w:val="22"/>
        </w:rPr>
        <w:t> </w:t>
      </w:r>
      <w:r>
        <w:rPr>
          <w:i/>
          <w:sz w:val="22"/>
        </w:rPr>
        <w:t>et</w:t>
      </w:r>
      <w:r>
        <w:rPr>
          <w:i/>
          <w:spacing w:val="-2"/>
          <w:sz w:val="22"/>
        </w:rPr>
        <w:t> </w:t>
      </w:r>
      <w:r>
        <w:rPr>
          <w:i/>
          <w:spacing w:val="-5"/>
          <w:sz w:val="22"/>
        </w:rPr>
        <w:t>25</w:t>
      </w:r>
    </w:p>
    <w:p>
      <w:pPr>
        <w:pStyle w:val="BodyText"/>
        <w:spacing w:before="24"/>
        <w:rPr>
          <w:i/>
        </w:rPr>
      </w:pPr>
    </w:p>
    <w:p>
      <w:pPr>
        <w:spacing w:before="0"/>
        <w:ind w:left="3" w:right="142" w:firstLine="0"/>
        <w:jc w:val="both"/>
        <w:rPr>
          <w:sz w:val="22"/>
        </w:rPr>
      </w:pPr>
      <w:r>
        <w:rPr>
          <w:sz w:val="22"/>
        </w:rPr>
        <w:t>S’agissant des «</w:t>
      </w:r>
      <w:r>
        <w:rPr>
          <w:spacing w:val="-2"/>
          <w:sz w:val="22"/>
        </w:rPr>
        <w:t> </w:t>
      </w:r>
      <w:r>
        <w:rPr>
          <w:i/>
          <w:sz w:val="22"/>
        </w:rPr>
        <w:t>Joaillerie ; bijouterie ; horlogerie et instruments chronométriques ; métaux précieux et leurs alliages ; boîtes à bijoux ; boîtiers de montres ; bracelets de montres ; chaînes de montres ; ressorts de montres ; verres de montres ; porte-clefs (anneaux brisés avec breloque ou colifichet) ; écrins</w:t>
      </w:r>
      <w:r>
        <w:rPr>
          <w:i/>
          <w:spacing w:val="-2"/>
          <w:sz w:val="22"/>
        </w:rPr>
        <w:t> </w:t>
      </w:r>
      <w:r>
        <w:rPr>
          <w:i/>
          <w:sz w:val="22"/>
        </w:rPr>
        <w:t>pour l'horlogerie ;</w:t>
      </w:r>
      <w:r>
        <w:rPr>
          <w:i/>
          <w:spacing w:val="-2"/>
          <w:sz w:val="22"/>
        </w:rPr>
        <w:t> </w:t>
      </w:r>
      <w:r>
        <w:rPr>
          <w:i/>
          <w:sz w:val="22"/>
        </w:rPr>
        <w:t>médailles ;</w:t>
      </w:r>
      <w:r>
        <w:rPr>
          <w:i/>
          <w:spacing w:val="-2"/>
          <w:sz w:val="22"/>
        </w:rPr>
        <w:t> </w:t>
      </w:r>
      <w:r>
        <w:rPr>
          <w:i/>
          <w:sz w:val="22"/>
        </w:rPr>
        <w:t>malles et valises ;</w:t>
      </w:r>
      <w:r>
        <w:rPr>
          <w:i/>
          <w:spacing w:val="-2"/>
          <w:sz w:val="22"/>
        </w:rPr>
        <w:t> </w:t>
      </w:r>
      <w:r>
        <w:rPr>
          <w:i/>
          <w:sz w:val="22"/>
        </w:rPr>
        <w:t>portefeuilles ;</w:t>
      </w:r>
      <w:r>
        <w:rPr>
          <w:i/>
          <w:spacing w:val="-2"/>
          <w:sz w:val="22"/>
        </w:rPr>
        <w:t> </w:t>
      </w:r>
      <w:r>
        <w:rPr>
          <w:i/>
          <w:sz w:val="22"/>
        </w:rPr>
        <w:t>porte-monnaie ;</w:t>
      </w:r>
      <w:r>
        <w:rPr>
          <w:i/>
          <w:spacing w:val="-2"/>
          <w:sz w:val="22"/>
        </w:rPr>
        <w:t> </w:t>
      </w:r>
      <w:r>
        <w:rPr>
          <w:i/>
          <w:sz w:val="22"/>
        </w:rPr>
        <w:t>porte-cartes</w:t>
      </w:r>
      <w:r>
        <w:rPr>
          <w:i/>
          <w:spacing w:val="-2"/>
          <w:sz w:val="22"/>
        </w:rPr>
        <w:t> </w:t>
      </w:r>
      <w:r>
        <w:rPr>
          <w:i/>
          <w:sz w:val="22"/>
        </w:rPr>
        <w:t>de crédit [portefeuilles] ; sacs ; coffrets destinés à contenir des articles de toilette dits «vanity cases» ; Vêtements ; articles chaussants ; chapellerie ; chemises ; vêtements en cuir ; ceintures (habillement) ; fourrures (vêtements) ; gants (habillement) ; foulards ; cravates ; chaussettes ; chaussons ;</w:t>
      </w:r>
      <w:r>
        <w:rPr>
          <w:i/>
          <w:spacing w:val="40"/>
          <w:sz w:val="22"/>
        </w:rPr>
        <w:t> </w:t>
      </w:r>
      <w:r>
        <w:rPr>
          <w:i/>
          <w:sz w:val="22"/>
        </w:rPr>
        <w:t>chaussures de plage ; chaussures de ski ; chaussures de sport ; sous-vêtements » </w:t>
      </w:r>
      <w:r>
        <w:rPr>
          <w:sz w:val="22"/>
        </w:rPr>
        <w:t>de la demande d’enregistrement contestée, la société opposante que les produits en cause sont similaires, en insistant sur la diversification des entreprises dans le secteur du luxe et de la mode, et en produisant des pièces au soutien de sa démonstration.</w:t>
      </w:r>
    </w:p>
    <w:p>
      <w:pPr>
        <w:pStyle w:val="BodyText"/>
      </w:pPr>
    </w:p>
    <w:p>
      <w:pPr>
        <w:pStyle w:val="BodyText"/>
        <w:ind w:left="3" w:right="156"/>
        <w:jc w:val="both"/>
      </w:pPr>
      <w:r>
        <w:rPr/>
        <w:t>Il est démontré par la société opposante que de nombreuses entreprises dans les secteurs du luxe et de la mode en général se diversifient et proposent aujourd’hui, sous une même marque, aussi bien des articles d’habillement, de maroquinerie ou encore de joaillerie que des articles de parfumerie.</w:t>
      </w:r>
    </w:p>
    <w:p>
      <w:pPr>
        <w:pStyle w:val="BodyText"/>
      </w:pPr>
    </w:p>
    <w:p>
      <w:pPr>
        <w:pStyle w:val="BodyText"/>
        <w:ind w:left="3" w:right="155"/>
        <w:jc w:val="both"/>
      </w:pPr>
      <w:r>
        <w:rPr/>
        <w:t>Les produits visés par les deux signes, s'ils présentent une nature différente, relèvent tous néanmoins globalement</w:t>
      </w:r>
      <w:r>
        <w:rPr>
          <w:spacing w:val="-2"/>
        </w:rPr>
        <w:t> </w:t>
      </w:r>
      <w:r>
        <w:rPr/>
        <w:t>du</w:t>
      </w:r>
      <w:r>
        <w:rPr>
          <w:spacing w:val="-3"/>
        </w:rPr>
        <w:t> </w:t>
      </w:r>
      <w:r>
        <w:rPr/>
        <w:t>secteur</w:t>
      </w:r>
      <w:r>
        <w:rPr>
          <w:spacing w:val="-2"/>
        </w:rPr>
        <w:t> </w:t>
      </w:r>
      <w:r>
        <w:rPr/>
        <w:t>de</w:t>
      </w:r>
      <w:r>
        <w:rPr>
          <w:spacing w:val="-3"/>
        </w:rPr>
        <w:t> </w:t>
      </w:r>
      <w:r>
        <w:rPr/>
        <w:t>la</w:t>
      </w:r>
      <w:r>
        <w:rPr>
          <w:spacing w:val="-4"/>
        </w:rPr>
        <w:t> </w:t>
      </w:r>
      <w:r>
        <w:rPr/>
        <w:t>mode,</w:t>
      </w:r>
      <w:r>
        <w:rPr>
          <w:spacing w:val="-2"/>
        </w:rPr>
        <w:t> </w:t>
      </w:r>
      <w:r>
        <w:rPr/>
        <w:t>ont</w:t>
      </w:r>
      <w:r>
        <w:rPr>
          <w:spacing w:val="-2"/>
        </w:rPr>
        <w:t> </w:t>
      </w:r>
      <w:r>
        <w:rPr/>
        <w:t>la</w:t>
      </w:r>
      <w:r>
        <w:rPr>
          <w:spacing w:val="-3"/>
        </w:rPr>
        <w:t> </w:t>
      </w:r>
      <w:r>
        <w:rPr/>
        <w:t>même</w:t>
      </w:r>
      <w:r>
        <w:rPr>
          <w:spacing w:val="-3"/>
        </w:rPr>
        <w:t> </w:t>
      </w:r>
      <w:r>
        <w:rPr/>
        <w:t>fonction</w:t>
      </w:r>
      <w:r>
        <w:rPr>
          <w:spacing w:val="-3"/>
        </w:rPr>
        <w:t> </w:t>
      </w:r>
      <w:r>
        <w:rPr/>
        <w:t>esthétique,</w:t>
      </w:r>
      <w:r>
        <w:rPr>
          <w:spacing w:val="-2"/>
        </w:rPr>
        <w:t> </w:t>
      </w:r>
      <w:r>
        <w:rPr/>
        <w:t>sont</w:t>
      </w:r>
      <w:r>
        <w:rPr>
          <w:spacing w:val="-2"/>
        </w:rPr>
        <w:t> </w:t>
      </w:r>
      <w:r>
        <w:rPr/>
        <w:t>destinés</w:t>
      </w:r>
      <w:r>
        <w:rPr>
          <w:spacing w:val="-2"/>
        </w:rPr>
        <w:t> </w:t>
      </w:r>
      <w:r>
        <w:rPr/>
        <w:t>à</w:t>
      </w:r>
      <w:r>
        <w:rPr>
          <w:spacing w:val="-3"/>
        </w:rPr>
        <w:t> </w:t>
      </w:r>
      <w:r>
        <w:rPr/>
        <w:t>la</w:t>
      </w:r>
      <w:r>
        <w:rPr>
          <w:spacing w:val="-3"/>
        </w:rPr>
        <w:t> </w:t>
      </w:r>
      <w:r>
        <w:rPr/>
        <w:t>même</w:t>
      </w:r>
      <w:r>
        <w:rPr>
          <w:spacing w:val="-3"/>
        </w:rPr>
        <w:t> </w:t>
      </w:r>
      <w:r>
        <w:rPr/>
        <w:t>clientèle, soucieuse de son apparence dans son ensemble, peuvent être commercialisés, sous les mêmes</w:t>
      </w:r>
      <w:r>
        <w:rPr>
          <w:spacing w:val="40"/>
        </w:rPr>
        <w:t> </w:t>
      </w:r>
      <w:r>
        <w:rPr/>
        <w:t>marques, par les mêmes réseaux, en boutique ou en ligne, et provenir des mêmes entreprises, fabricantes ou distributrices.</w:t>
      </w:r>
    </w:p>
    <w:p>
      <w:pPr>
        <w:pStyle w:val="BodyText"/>
      </w:pPr>
    </w:p>
    <w:p>
      <w:pPr>
        <w:pStyle w:val="BodyText"/>
        <w:spacing w:before="1"/>
        <w:ind w:left="3" w:right="155"/>
        <w:jc w:val="both"/>
      </w:pPr>
      <w:r>
        <w:rPr/>
        <w:t>Ces produits sont donc susceptibles d’être attribués à la même origine, compte tenu notamment de la diversification des entreprises dans le domaine de la mode.</w:t>
      </w:r>
    </w:p>
    <w:p>
      <w:pPr>
        <w:pStyle w:val="BodyText"/>
        <w:spacing w:after="0"/>
        <w:jc w:val="both"/>
        <w:sectPr>
          <w:pgSz w:w="11910" w:h="16840"/>
          <w:pgMar w:header="0" w:footer="347" w:top="1880" w:bottom="540" w:left="1417" w:right="1275"/>
        </w:sectPr>
      </w:pPr>
    </w:p>
    <w:p>
      <w:pPr>
        <w:pStyle w:val="BodyText"/>
        <w:spacing w:before="67"/>
        <w:ind w:left="3" w:right="155"/>
        <w:jc w:val="both"/>
      </w:pPr>
      <w:r>
        <w:rPr/>
        <w:t>Il y a également lieu de relever que les produits en cause s’adressent tous au grand public, de sorte qu’il existe un chevauchement entre les publics concernés.</w:t>
      </w:r>
    </w:p>
    <w:p>
      <w:pPr>
        <w:pStyle w:val="BodyText"/>
        <w:ind w:left="3" w:right="156"/>
        <w:jc w:val="both"/>
      </w:pPr>
      <w:r>
        <w:rPr/>
        <w:t>Pour l’ensemble de ces raisons, il apparaît vraisemblable que, confronté aux produits précités sous le signe SAINT &amp; SAUVAGE, le public pertinent puisse établir un lien avec la marque antérieure et ce, malgré leur faible similarité avec les produits de la marque renommée.</w:t>
      </w:r>
    </w:p>
    <w:p>
      <w:pPr>
        <w:pStyle w:val="BodyText"/>
      </w:pPr>
    </w:p>
    <w:p>
      <w:pPr>
        <w:pStyle w:val="BodyText"/>
      </w:pPr>
    </w:p>
    <w:p>
      <w:pPr>
        <w:pStyle w:val="BodyText"/>
      </w:pPr>
    </w:p>
    <w:p>
      <w:pPr>
        <w:pStyle w:val="BodyText"/>
      </w:pPr>
    </w:p>
    <w:p>
      <w:pPr>
        <w:pStyle w:val="BodyText"/>
      </w:pPr>
    </w:p>
    <w:p>
      <w:pPr>
        <w:pStyle w:val="BodyText"/>
        <w:spacing w:before="1"/>
      </w:pPr>
    </w:p>
    <w:p>
      <w:pPr>
        <w:pStyle w:val="ListParagraph"/>
        <w:numPr>
          <w:ilvl w:val="2"/>
          <w:numId w:val="2"/>
        </w:numPr>
        <w:tabs>
          <w:tab w:pos="2270" w:val="left" w:leader="none"/>
        </w:tabs>
        <w:spacing w:line="240" w:lineRule="auto" w:before="0" w:after="0"/>
        <w:ind w:left="2270" w:right="0" w:hanging="359"/>
        <w:jc w:val="left"/>
        <w:rPr>
          <w:i/>
          <w:sz w:val="22"/>
        </w:rPr>
      </w:pPr>
      <w:r>
        <w:rPr>
          <w:i/>
          <w:sz w:val="22"/>
        </w:rPr>
        <w:t>Sur</w:t>
      </w:r>
      <w:r>
        <w:rPr>
          <w:i/>
          <w:spacing w:val="-4"/>
          <w:sz w:val="22"/>
        </w:rPr>
        <w:t> </w:t>
      </w:r>
      <w:r>
        <w:rPr>
          <w:i/>
          <w:sz w:val="22"/>
        </w:rPr>
        <w:t>les</w:t>
      </w:r>
      <w:r>
        <w:rPr>
          <w:i/>
          <w:spacing w:val="-1"/>
          <w:sz w:val="22"/>
        </w:rPr>
        <w:t> </w:t>
      </w:r>
      <w:r>
        <w:rPr>
          <w:i/>
          <w:sz w:val="22"/>
        </w:rPr>
        <w:t>produits</w:t>
      </w:r>
      <w:r>
        <w:rPr>
          <w:i/>
          <w:spacing w:val="-4"/>
          <w:sz w:val="22"/>
        </w:rPr>
        <w:t> </w:t>
      </w:r>
      <w:r>
        <w:rPr>
          <w:i/>
          <w:sz w:val="22"/>
        </w:rPr>
        <w:t>contestés</w:t>
      </w:r>
      <w:r>
        <w:rPr>
          <w:i/>
          <w:spacing w:val="-3"/>
          <w:sz w:val="22"/>
        </w:rPr>
        <w:t> </w:t>
      </w:r>
      <w:r>
        <w:rPr>
          <w:i/>
          <w:sz w:val="22"/>
        </w:rPr>
        <w:t>en</w:t>
      </w:r>
      <w:r>
        <w:rPr>
          <w:i/>
          <w:spacing w:val="-4"/>
          <w:sz w:val="22"/>
        </w:rPr>
        <w:t> </w:t>
      </w:r>
      <w:r>
        <w:rPr>
          <w:i/>
          <w:sz w:val="22"/>
        </w:rPr>
        <w:t>classe</w:t>
      </w:r>
      <w:r>
        <w:rPr>
          <w:i/>
          <w:spacing w:val="-2"/>
          <w:sz w:val="22"/>
        </w:rPr>
        <w:t> </w:t>
      </w:r>
      <w:r>
        <w:rPr>
          <w:i/>
          <w:spacing w:val="-5"/>
          <w:sz w:val="22"/>
        </w:rPr>
        <w:t>24</w:t>
      </w:r>
    </w:p>
    <w:p>
      <w:pPr>
        <w:pStyle w:val="BodyText"/>
        <w:rPr>
          <w:i/>
        </w:rPr>
      </w:pPr>
    </w:p>
    <w:p>
      <w:pPr>
        <w:spacing w:before="0"/>
        <w:ind w:left="3" w:right="140" w:firstLine="0"/>
        <w:jc w:val="both"/>
        <w:rPr>
          <w:sz w:val="22"/>
        </w:rPr>
      </w:pPr>
      <w:r>
        <w:rPr>
          <w:sz w:val="22"/>
        </w:rPr>
        <w:t>S’agissant des « </w:t>
      </w:r>
      <w:r>
        <w:rPr>
          <w:i/>
          <w:sz w:val="22"/>
        </w:rPr>
        <w:t>Tissus ; couvertures de lit ; tissus élastiques ; velours ; linge</w:t>
      </w:r>
      <w:r>
        <w:rPr>
          <w:i/>
          <w:spacing w:val="-1"/>
          <w:sz w:val="22"/>
        </w:rPr>
        <w:t> </w:t>
      </w:r>
      <w:r>
        <w:rPr>
          <w:i/>
          <w:sz w:val="22"/>
        </w:rPr>
        <w:t>de lit ; linge de maison</w:t>
      </w:r>
      <w:r>
        <w:rPr>
          <w:i/>
          <w:spacing w:val="-1"/>
          <w:sz w:val="22"/>
        </w:rPr>
        <w:t> </w:t>
      </w:r>
      <w:r>
        <w:rPr>
          <w:i/>
          <w:sz w:val="22"/>
        </w:rPr>
        <w:t>; linge de table non en papier ; linge de bain à l'exception de l'habillement » </w:t>
      </w:r>
      <w:r>
        <w:rPr>
          <w:sz w:val="22"/>
        </w:rPr>
        <w:t>de la demande de marque contestée, la société opposante indique que le public « </w:t>
      </w:r>
      <w:r>
        <w:rPr>
          <w:i/>
          <w:sz w:val="22"/>
        </w:rPr>
        <w:t>sera amené à établir un lien entre les signes en comparaison </w:t>
      </w:r>
      <w:r>
        <w:rPr>
          <w:sz w:val="22"/>
        </w:rPr>
        <w:t>» en raison de la diversification des entreprises, et produit des pièces au soutien de sa </w:t>
      </w:r>
      <w:r>
        <w:rPr>
          <w:spacing w:val="-2"/>
          <w:sz w:val="22"/>
        </w:rPr>
        <w:t>démonstration.</w:t>
      </w:r>
    </w:p>
    <w:p>
      <w:pPr>
        <w:pStyle w:val="BodyText"/>
      </w:pPr>
    </w:p>
    <w:p>
      <w:pPr>
        <w:pStyle w:val="BodyText"/>
        <w:ind w:left="3" w:right="167"/>
        <w:jc w:val="both"/>
      </w:pPr>
      <w:r>
        <w:rPr/>
        <w:t>En</w:t>
      </w:r>
      <w:r>
        <w:rPr>
          <w:spacing w:val="-3"/>
        </w:rPr>
        <w:t> </w:t>
      </w:r>
      <w:r>
        <w:rPr/>
        <w:t>effet,</w:t>
      </w:r>
      <w:r>
        <w:rPr>
          <w:spacing w:val="-2"/>
        </w:rPr>
        <w:t> </w:t>
      </w:r>
      <w:r>
        <w:rPr/>
        <w:t>selon</w:t>
      </w:r>
      <w:r>
        <w:rPr>
          <w:spacing w:val="-1"/>
        </w:rPr>
        <w:t> </w:t>
      </w:r>
      <w:r>
        <w:rPr/>
        <w:t>la société opposante, des sociétés commercialisent</w:t>
      </w:r>
      <w:r>
        <w:rPr>
          <w:spacing w:val="-2"/>
        </w:rPr>
        <w:t> </w:t>
      </w:r>
      <w:r>
        <w:rPr/>
        <w:t>à la fois</w:t>
      </w:r>
      <w:r>
        <w:rPr>
          <w:spacing w:val="-2"/>
        </w:rPr>
        <w:t> </w:t>
      </w:r>
      <w:r>
        <w:rPr/>
        <w:t>du</w:t>
      </w:r>
      <w:r>
        <w:rPr>
          <w:spacing w:val="-1"/>
        </w:rPr>
        <w:t> </w:t>
      </w:r>
      <w:r>
        <w:rPr/>
        <w:t>linge</w:t>
      </w:r>
      <w:r>
        <w:rPr>
          <w:spacing w:val="-3"/>
        </w:rPr>
        <w:t> </w:t>
      </w:r>
      <w:r>
        <w:rPr/>
        <w:t>de lit</w:t>
      </w:r>
      <w:r>
        <w:rPr>
          <w:spacing w:val="-2"/>
        </w:rPr>
        <w:t> </w:t>
      </w:r>
      <w:r>
        <w:rPr/>
        <w:t>ou</w:t>
      </w:r>
      <w:r>
        <w:rPr>
          <w:spacing w:val="-3"/>
        </w:rPr>
        <w:t> </w:t>
      </w:r>
      <w:r>
        <w:rPr/>
        <w:t>de maison et des produits de parfumerie.</w:t>
      </w:r>
    </w:p>
    <w:p>
      <w:pPr>
        <w:pStyle w:val="BodyText"/>
        <w:spacing w:before="252"/>
        <w:ind w:left="3" w:right="153"/>
        <w:jc w:val="both"/>
      </w:pPr>
      <w:r>
        <w:rPr/>
        <w:t>La</w:t>
      </w:r>
      <w:r>
        <w:rPr>
          <w:spacing w:val="-1"/>
        </w:rPr>
        <w:t> </w:t>
      </w:r>
      <w:r>
        <w:rPr/>
        <w:t>société</w:t>
      </w:r>
      <w:r>
        <w:rPr>
          <w:spacing w:val="-1"/>
        </w:rPr>
        <w:t> </w:t>
      </w:r>
      <w:r>
        <w:rPr/>
        <w:t>opposante démontre que</w:t>
      </w:r>
      <w:r>
        <w:rPr>
          <w:spacing w:val="-1"/>
        </w:rPr>
        <w:t> </w:t>
      </w:r>
      <w:r>
        <w:rPr/>
        <w:t>de nombreuses entreprises dans les secteurs du</w:t>
      </w:r>
      <w:r>
        <w:rPr>
          <w:spacing w:val="-2"/>
        </w:rPr>
        <w:t> </w:t>
      </w:r>
      <w:r>
        <w:rPr/>
        <w:t>luxe</w:t>
      </w:r>
      <w:r>
        <w:rPr>
          <w:spacing w:val="-1"/>
        </w:rPr>
        <w:t> </w:t>
      </w:r>
      <w:r>
        <w:rPr/>
        <w:t>ou de la mode en générale se diversifient et proposent aujourd’hui, sous une même marque, aussi bien des articles de linge de lit ou de linge de maison que des articles de parfumerie.</w:t>
      </w:r>
    </w:p>
    <w:p>
      <w:pPr>
        <w:pStyle w:val="BodyText"/>
      </w:pPr>
    </w:p>
    <w:p>
      <w:pPr>
        <w:spacing w:before="0"/>
        <w:ind w:left="3" w:right="142" w:firstLine="0"/>
        <w:jc w:val="both"/>
        <w:rPr>
          <w:sz w:val="22"/>
        </w:rPr>
      </w:pPr>
      <w:r>
        <w:rPr>
          <w:sz w:val="22"/>
        </w:rPr>
        <w:t>Il existe ainsi de faibles similarités entre les « </w:t>
      </w:r>
      <w:r>
        <w:rPr>
          <w:i/>
          <w:sz w:val="22"/>
        </w:rPr>
        <w:t>couvertures de lit ; linge de lit ; linge de maison ; linge de table non en papier ; linge de bain à l'exception de l'habillement </w:t>
      </w:r>
      <w:r>
        <w:rPr>
          <w:sz w:val="22"/>
        </w:rPr>
        <w:t>» de la demande d’enregistrement contestée et les « </w:t>
      </w:r>
      <w:r>
        <w:rPr>
          <w:i/>
          <w:sz w:val="22"/>
        </w:rPr>
        <w:t>produits de parfumerie notamment parfums </w:t>
      </w:r>
      <w:r>
        <w:rPr>
          <w:sz w:val="22"/>
        </w:rPr>
        <w:t>» pour lesquels la marque antérieure a</w:t>
      </w:r>
      <w:r>
        <w:rPr>
          <w:spacing w:val="40"/>
          <w:sz w:val="22"/>
        </w:rPr>
        <w:t> </w:t>
      </w:r>
      <w:r>
        <w:rPr>
          <w:sz w:val="22"/>
        </w:rPr>
        <w:t>été considérée comme renommée, qui peuvent être commercialisés, sous les mêmes marques, par les mêmes réseaux, en boutique ou en ligne, et provenir des mêmes entreprises, fabricantes ou distributrices, et ce, malgré leur nature différente.</w:t>
      </w:r>
    </w:p>
    <w:p>
      <w:pPr>
        <w:pStyle w:val="BodyText"/>
        <w:spacing w:before="1"/>
      </w:pPr>
    </w:p>
    <w:p>
      <w:pPr>
        <w:pStyle w:val="BodyText"/>
        <w:ind w:left="3" w:right="162"/>
        <w:jc w:val="both"/>
      </w:pPr>
      <w:r>
        <w:rPr/>
        <w:t>En outre, et au regard des produits précités de la marque contestée, il y a également lieu de relever qu’ils s’adressent tous au grand public de sorte qu’il existe un chevauchement entre les publics </w:t>
      </w:r>
      <w:r>
        <w:rPr>
          <w:spacing w:val="-2"/>
        </w:rPr>
        <w:t>concernés.</w:t>
      </w:r>
    </w:p>
    <w:p>
      <w:pPr>
        <w:pStyle w:val="BodyText"/>
      </w:pPr>
    </w:p>
    <w:p>
      <w:pPr>
        <w:spacing w:before="0"/>
        <w:ind w:left="3" w:right="139" w:firstLine="0"/>
        <w:jc w:val="both"/>
        <w:rPr>
          <w:sz w:val="22"/>
        </w:rPr>
      </w:pPr>
      <w:r>
        <w:rPr>
          <w:sz w:val="22"/>
        </w:rPr>
        <w:t>En conséquence, il apparaît vraisemblable que, confronté aux « </w:t>
      </w:r>
      <w:r>
        <w:rPr>
          <w:i/>
          <w:sz w:val="22"/>
        </w:rPr>
        <w:t>couvertures de lit ; linge de lit ; linge de maison ; linge de table non en papier ; linge de bain à l'exception de l'habillement </w:t>
      </w:r>
      <w:r>
        <w:rPr>
          <w:sz w:val="22"/>
        </w:rPr>
        <w:t>» de la demande d’enregistrement contestée et les « </w:t>
      </w:r>
      <w:r>
        <w:rPr>
          <w:i/>
          <w:sz w:val="22"/>
        </w:rPr>
        <w:t>produits de parfumerie notamment parfums </w:t>
      </w:r>
      <w:r>
        <w:rPr>
          <w:sz w:val="22"/>
        </w:rPr>
        <w:t>» sous le signe SAINT &amp; SAUVAGE, le public pertinent puisse établir un lien avec la marque antérieure, et ce, malgré leur faible similarité avec les produits de la marque renommée.</w:t>
      </w:r>
    </w:p>
    <w:p>
      <w:pPr>
        <w:pStyle w:val="BodyText"/>
        <w:spacing w:before="19"/>
      </w:pPr>
    </w:p>
    <w:p>
      <w:pPr>
        <w:pStyle w:val="BodyText"/>
        <w:spacing w:line="247" w:lineRule="auto"/>
        <w:ind w:left="3" w:right="151"/>
        <w:jc w:val="both"/>
      </w:pPr>
      <w:r>
        <w:rPr>
          <w:rFonts w:ascii="Cambria" w:hAnsi="Cambria"/>
          <w:b/>
        </w:rPr>
        <w:t>En revanche</w:t>
      </w:r>
      <w:r>
        <w:rPr/>
        <w:t>, les « </w:t>
      </w:r>
      <w:r>
        <w:rPr>
          <w:i/>
        </w:rPr>
        <w:t>Tissus ; tissus élastiques ; velours » </w:t>
      </w:r>
      <w:r>
        <w:rPr/>
        <w:t>de la demande contestée, qui s’entendent de produits intermédiaires, obtenus par l'assemblage de fils entrelacés issus de l'industrie textile, destinés à être transformés avant d'être offerts à la vente ou utilisés sous la forme de produits manufacturés de nature</w:t>
      </w:r>
      <w:r>
        <w:rPr>
          <w:spacing w:val="30"/>
        </w:rPr>
        <w:t> </w:t>
      </w:r>
      <w:r>
        <w:rPr/>
        <w:t>et</w:t>
      </w:r>
      <w:r>
        <w:rPr>
          <w:spacing w:val="31"/>
        </w:rPr>
        <w:t> </w:t>
      </w:r>
      <w:r>
        <w:rPr/>
        <w:t>de</w:t>
      </w:r>
      <w:r>
        <w:rPr>
          <w:spacing w:val="30"/>
        </w:rPr>
        <w:t> </w:t>
      </w:r>
      <w:r>
        <w:rPr/>
        <w:t>fonction</w:t>
      </w:r>
      <w:r>
        <w:rPr>
          <w:spacing w:val="32"/>
        </w:rPr>
        <w:t> </w:t>
      </w:r>
      <w:r>
        <w:rPr/>
        <w:t>diverses,</w:t>
      </w:r>
      <w:r>
        <w:rPr>
          <w:spacing w:val="31"/>
        </w:rPr>
        <w:t> </w:t>
      </w:r>
      <w:r>
        <w:rPr/>
        <w:t>ne</w:t>
      </w:r>
      <w:r>
        <w:rPr>
          <w:spacing w:val="32"/>
        </w:rPr>
        <w:t> </w:t>
      </w:r>
      <w:r>
        <w:rPr/>
        <w:t>présentent</w:t>
      </w:r>
      <w:r>
        <w:rPr>
          <w:spacing w:val="31"/>
        </w:rPr>
        <w:t> </w:t>
      </w:r>
      <w:r>
        <w:rPr/>
        <w:t>pas</w:t>
      </w:r>
      <w:r>
        <w:rPr>
          <w:spacing w:val="30"/>
        </w:rPr>
        <w:t> </w:t>
      </w:r>
      <w:r>
        <w:rPr/>
        <w:t>les</w:t>
      </w:r>
      <w:r>
        <w:rPr>
          <w:spacing w:val="30"/>
        </w:rPr>
        <w:t> </w:t>
      </w:r>
      <w:r>
        <w:rPr/>
        <w:t>mêmes</w:t>
      </w:r>
      <w:r>
        <w:rPr>
          <w:spacing w:val="30"/>
        </w:rPr>
        <w:t> </w:t>
      </w:r>
      <w:r>
        <w:rPr/>
        <w:t>nature,</w:t>
      </w:r>
      <w:r>
        <w:rPr>
          <w:spacing w:val="31"/>
        </w:rPr>
        <w:t> </w:t>
      </w:r>
      <w:r>
        <w:rPr/>
        <w:t>fonction</w:t>
      </w:r>
      <w:r>
        <w:rPr>
          <w:spacing w:val="30"/>
        </w:rPr>
        <w:t> </w:t>
      </w:r>
      <w:r>
        <w:rPr/>
        <w:t>et</w:t>
      </w:r>
      <w:r>
        <w:rPr>
          <w:spacing w:val="31"/>
        </w:rPr>
        <w:t> </w:t>
      </w:r>
      <w:r>
        <w:rPr/>
        <w:t>destination</w:t>
      </w:r>
      <w:r>
        <w:rPr>
          <w:spacing w:val="32"/>
        </w:rPr>
        <w:t> </w:t>
      </w:r>
      <w:r>
        <w:rPr/>
        <w:t>que</w:t>
      </w:r>
      <w:r>
        <w:rPr>
          <w:spacing w:val="32"/>
        </w:rPr>
        <w:t> </w:t>
      </w:r>
      <w:r>
        <w:rPr/>
        <w:t>les</w:t>
      </w:r>
    </w:p>
    <w:p>
      <w:pPr>
        <w:spacing w:line="240" w:lineRule="auto" w:before="0"/>
        <w:ind w:left="3" w:right="152" w:firstLine="0"/>
        <w:jc w:val="both"/>
        <w:rPr>
          <w:sz w:val="22"/>
        </w:rPr>
      </w:pPr>
      <w:r>
        <w:rPr>
          <w:sz w:val="22"/>
        </w:rPr>
        <w:t>«</w:t>
      </w:r>
      <w:r>
        <w:rPr>
          <w:spacing w:val="-3"/>
          <w:sz w:val="22"/>
        </w:rPr>
        <w:t> </w:t>
      </w:r>
      <w:r>
        <w:rPr>
          <w:i/>
          <w:sz w:val="22"/>
        </w:rPr>
        <w:t>produits de parfumerie notamment parfums </w:t>
      </w:r>
      <w:r>
        <w:rPr>
          <w:sz w:val="22"/>
        </w:rPr>
        <w:t>» pour lesquels la marque antérieure est considérée comme renommée et tels que précédemment définis.</w:t>
      </w:r>
    </w:p>
    <w:p>
      <w:pPr>
        <w:pStyle w:val="BodyText"/>
        <w:spacing w:before="248"/>
        <w:ind w:left="3" w:right="169"/>
        <w:jc w:val="both"/>
      </w:pPr>
      <w:r>
        <w:rPr/>
        <w:t>Ils ne sont pas proposés au sein des mêmes entreprises, les premiers se retrouvant dans les merceries, contrairement aux seconds.</w:t>
      </w:r>
    </w:p>
    <w:p>
      <w:pPr>
        <w:pStyle w:val="BodyText"/>
        <w:spacing w:after="0"/>
        <w:jc w:val="both"/>
        <w:sectPr>
          <w:pgSz w:w="11910" w:h="16840"/>
          <w:pgMar w:header="0" w:footer="347" w:top="1900" w:bottom="540" w:left="1417" w:right="1275"/>
        </w:sectPr>
      </w:pPr>
    </w:p>
    <w:p>
      <w:pPr>
        <w:pStyle w:val="BodyText"/>
        <w:spacing w:before="47"/>
      </w:pPr>
    </w:p>
    <w:p>
      <w:pPr>
        <w:pStyle w:val="BodyText"/>
        <w:spacing w:before="1"/>
        <w:ind w:left="3" w:right="142"/>
        <w:jc w:val="both"/>
      </w:pPr>
      <w:r>
        <w:rPr/>
        <w:t>Ces produits ne sont d’ailleurs pas mentionnés au sein des pièces fournies par la société opposante dans le cadre de sa démonstration. Ainsi, la société opposante ne justifie pas en quoi il pourrait exister un lien dans l’esprit du public entre les «</w:t>
      </w:r>
      <w:r>
        <w:rPr>
          <w:spacing w:val="-1"/>
        </w:rPr>
        <w:t> </w:t>
      </w:r>
      <w:r>
        <w:rPr>
          <w:i/>
        </w:rPr>
        <w:t>Tissus ; tissus élastiques ; velours </w:t>
      </w:r>
      <w:r>
        <w:rPr/>
        <w:t>» de la demande d’enregistrement d’une part, et les «</w:t>
      </w:r>
      <w:r>
        <w:rPr>
          <w:spacing w:val="-4"/>
        </w:rPr>
        <w:t> </w:t>
      </w:r>
      <w:r>
        <w:rPr>
          <w:i/>
        </w:rPr>
        <w:t>produits de parfumerie notamment parfums </w:t>
      </w:r>
      <w:r>
        <w:rPr/>
        <w:t>» pour lesquels la marque antérieure est considérée comme renommée d’autre part.</w:t>
      </w:r>
    </w:p>
    <w:p>
      <w:pPr>
        <w:pStyle w:val="BodyText"/>
        <w:spacing w:before="253"/>
        <w:ind w:left="3" w:right="155"/>
        <w:jc w:val="both"/>
      </w:pPr>
      <w:r>
        <w:rPr/>
        <w:t>Enfin, les produits précités de la demande d’enregistrement de marque, notamment en ce qu’ils s’entendent de matières premières finies ou semi-finies, sont susceptibles d’être destinés à un public professionnel de sorte qu’il n’existe pas de chevauchement des publics pertinents.</w:t>
      </w:r>
    </w:p>
    <w:p>
      <w:pPr>
        <w:pStyle w:val="BodyText"/>
        <w:spacing w:before="252"/>
      </w:pPr>
    </w:p>
    <w:p>
      <w:pPr>
        <w:pStyle w:val="BodyText"/>
        <w:ind w:left="3" w:right="138"/>
        <w:jc w:val="both"/>
      </w:pPr>
      <w:r>
        <w:rPr/>
        <w:t>En conséquence, et compte tenu de la dissemblance entre les « </w:t>
      </w:r>
      <w:r>
        <w:rPr>
          <w:i/>
        </w:rPr>
        <w:t>Tissus ; tissus élastiques ; velours </w:t>
      </w:r>
      <w:r>
        <w:rPr/>
        <w:t>» et les produits de la marque antérieure et des similitudes seulement moyennes entre les signes, il apparait peu probable que le consommateur des produits précités établisse un lien avec la marque antérieure malgré la renommée de celle-ci. En effet, les produits considérés comme non similaires sont commercialisés dans des secteur d’activité étranger à ceux de la parfumerie, de sorte que les consommateurs concernés n’associeront pas le signe SAINT &amp; SAUVAGE à la marque antérieure. Ainsi, aucun « lien » mental ne sera établi entre les signes pour les produits considérés comme non </w:t>
      </w:r>
      <w:r>
        <w:rPr>
          <w:spacing w:val="-2"/>
        </w:rPr>
        <w:t>similaires.</w:t>
      </w:r>
    </w:p>
    <w:p>
      <w:pPr>
        <w:pStyle w:val="BodyText"/>
        <w:spacing w:before="1"/>
      </w:pPr>
    </w:p>
    <w:p>
      <w:pPr>
        <w:pStyle w:val="BodyText"/>
        <w:ind w:left="3" w:right="155"/>
        <w:jc w:val="both"/>
      </w:pPr>
      <w:r>
        <w:rPr/>
        <w:t>L’existence d’un lien entre les marques dans l’esprit du public étant une des conditions nécessaires à l’application de la protection des marques de renommée, l’opposition doit être rejetée comme non fondée pour les produits suivants « </w:t>
      </w:r>
      <w:r>
        <w:rPr>
          <w:i/>
        </w:rPr>
        <w:t>Tissus ; tissus élastiques ; velours </w:t>
      </w:r>
      <w:r>
        <w:rPr/>
        <w:t>».</w:t>
      </w:r>
    </w:p>
    <w:p>
      <w:pPr>
        <w:pStyle w:val="BodyText"/>
      </w:pPr>
    </w:p>
    <w:p>
      <w:pPr>
        <w:pStyle w:val="BodyText"/>
      </w:pPr>
    </w:p>
    <w:p>
      <w:pPr>
        <w:pStyle w:val="BodyText"/>
      </w:pPr>
    </w:p>
    <w:p>
      <w:pPr>
        <w:pStyle w:val="ListParagraph"/>
        <w:numPr>
          <w:ilvl w:val="2"/>
          <w:numId w:val="2"/>
        </w:numPr>
        <w:tabs>
          <w:tab w:pos="2270" w:val="left" w:leader="none"/>
        </w:tabs>
        <w:spacing w:line="240" w:lineRule="auto" w:before="0" w:after="0"/>
        <w:ind w:left="2270" w:right="0" w:hanging="359"/>
        <w:jc w:val="left"/>
        <w:rPr>
          <w:i/>
          <w:sz w:val="22"/>
        </w:rPr>
      </w:pPr>
      <w:r>
        <w:rPr>
          <w:i/>
          <w:sz w:val="22"/>
        </w:rPr>
        <w:t>Sur</w:t>
      </w:r>
      <w:r>
        <w:rPr>
          <w:i/>
          <w:spacing w:val="-6"/>
          <w:sz w:val="22"/>
        </w:rPr>
        <w:t> </w:t>
      </w:r>
      <w:r>
        <w:rPr>
          <w:i/>
          <w:sz w:val="22"/>
        </w:rPr>
        <w:t>les</w:t>
      </w:r>
      <w:r>
        <w:rPr>
          <w:i/>
          <w:spacing w:val="-2"/>
          <w:sz w:val="22"/>
        </w:rPr>
        <w:t> </w:t>
      </w:r>
      <w:r>
        <w:rPr>
          <w:i/>
          <w:sz w:val="22"/>
        </w:rPr>
        <w:t>services</w:t>
      </w:r>
      <w:r>
        <w:rPr>
          <w:i/>
          <w:spacing w:val="-2"/>
          <w:sz w:val="22"/>
        </w:rPr>
        <w:t> </w:t>
      </w:r>
      <w:r>
        <w:rPr>
          <w:i/>
          <w:sz w:val="22"/>
        </w:rPr>
        <w:t>contestés</w:t>
      </w:r>
      <w:r>
        <w:rPr>
          <w:i/>
          <w:spacing w:val="-2"/>
          <w:sz w:val="22"/>
        </w:rPr>
        <w:t> </w:t>
      </w:r>
      <w:r>
        <w:rPr>
          <w:i/>
          <w:sz w:val="22"/>
        </w:rPr>
        <w:t>en</w:t>
      </w:r>
      <w:r>
        <w:rPr>
          <w:i/>
          <w:spacing w:val="-3"/>
          <w:sz w:val="22"/>
        </w:rPr>
        <w:t> </w:t>
      </w:r>
      <w:r>
        <w:rPr>
          <w:i/>
          <w:sz w:val="22"/>
        </w:rPr>
        <w:t>classe</w:t>
      </w:r>
      <w:r>
        <w:rPr>
          <w:i/>
          <w:spacing w:val="-4"/>
          <w:sz w:val="22"/>
        </w:rPr>
        <w:t> </w:t>
      </w:r>
      <w:r>
        <w:rPr>
          <w:i/>
          <w:spacing w:val="-5"/>
          <w:sz w:val="22"/>
        </w:rPr>
        <w:t>35</w:t>
      </w:r>
    </w:p>
    <w:p>
      <w:pPr>
        <w:pStyle w:val="BodyText"/>
        <w:rPr>
          <w:i/>
        </w:rPr>
      </w:pPr>
    </w:p>
    <w:p>
      <w:pPr>
        <w:spacing w:before="0"/>
        <w:ind w:left="3" w:right="149" w:firstLine="0"/>
        <w:jc w:val="both"/>
        <w:rPr>
          <w:sz w:val="22"/>
        </w:rPr>
      </w:pPr>
      <w:r>
        <w:rPr>
          <w:sz w:val="22"/>
        </w:rPr>
        <w:t>S’agissant des services de « </w:t>
      </w:r>
      <w:r>
        <w:rPr>
          <w:i/>
          <w:sz w:val="22"/>
        </w:rPr>
        <w:t>Publicité ; gestion, organisation et administration des affaires commerciales</w:t>
      </w:r>
      <w:r>
        <w:rPr>
          <w:i/>
          <w:spacing w:val="-1"/>
          <w:sz w:val="22"/>
        </w:rPr>
        <w:t> </w:t>
      </w:r>
      <w:r>
        <w:rPr>
          <w:i/>
          <w:sz w:val="22"/>
        </w:rPr>
        <w:t>; optimisation du trafic pour des sites internet ; organisation d'expositions à des fins commerciales ou publicitaires ; publicité en ligne sur un réseau informatique ; location de temps publicitaire sur tout moyen</w:t>
      </w:r>
      <w:r>
        <w:rPr>
          <w:i/>
          <w:spacing w:val="-2"/>
          <w:sz w:val="22"/>
        </w:rPr>
        <w:t> </w:t>
      </w:r>
      <w:r>
        <w:rPr>
          <w:i/>
          <w:sz w:val="22"/>
        </w:rPr>
        <w:t>de</w:t>
      </w:r>
      <w:r>
        <w:rPr>
          <w:i/>
          <w:spacing w:val="-2"/>
          <w:sz w:val="22"/>
        </w:rPr>
        <w:t> </w:t>
      </w:r>
      <w:r>
        <w:rPr>
          <w:i/>
          <w:sz w:val="22"/>
        </w:rPr>
        <w:t>communication</w:t>
      </w:r>
      <w:r>
        <w:rPr>
          <w:i/>
          <w:spacing w:val="-2"/>
          <w:sz w:val="22"/>
        </w:rPr>
        <w:t> </w:t>
      </w:r>
      <w:r>
        <w:rPr>
          <w:i/>
          <w:sz w:val="22"/>
        </w:rPr>
        <w:t>;</w:t>
      </w:r>
      <w:r>
        <w:rPr>
          <w:i/>
          <w:spacing w:val="-1"/>
          <w:sz w:val="22"/>
        </w:rPr>
        <w:t> </w:t>
      </w:r>
      <w:r>
        <w:rPr>
          <w:i/>
          <w:sz w:val="22"/>
        </w:rPr>
        <w:t>publication</w:t>
      </w:r>
      <w:r>
        <w:rPr>
          <w:i/>
          <w:spacing w:val="-2"/>
          <w:sz w:val="22"/>
        </w:rPr>
        <w:t> </w:t>
      </w:r>
      <w:r>
        <w:rPr>
          <w:i/>
          <w:sz w:val="22"/>
        </w:rPr>
        <w:t>de</w:t>
      </w:r>
      <w:r>
        <w:rPr>
          <w:i/>
          <w:spacing w:val="-2"/>
          <w:sz w:val="22"/>
        </w:rPr>
        <w:t> </w:t>
      </w:r>
      <w:r>
        <w:rPr>
          <w:i/>
          <w:sz w:val="22"/>
        </w:rPr>
        <w:t>textes</w:t>
      </w:r>
      <w:r>
        <w:rPr>
          <w:i/>
          <w:spacing w:val="-1"/>
          <w:sz w:val="22"/>
        </w:rPr>
        <w:t> </w:t>
      </w:r>
      <w:r>
        <w:rPr>
          <w:i/>
          <w:sz w:val="22"/>
        </w:rPr>
        <w:t>publicitaires</w:t>
      </w:r>
      <w:r>
        <w:rPr>
          <w:i/>
          <w:spacing w:val="-1"/>
          <w:sz w:val="22"/>
        </w:rPr>
        <w:t> </w:t>
      </w:r>
      <w:r>
        <w:rPr>
          <w:i/>
          <w:sz w:val="22"/>
        </w:rPr>
        <w:t>;</w:t>
      </w:r>
      <w:r>
        <w:rPr>
          <w:i/>
          <w:spacing w:val="-1"/>
          <w:sz w:val="22"/>
        </w:rPr>
        <w:t> </w:t>
      </w:r>
      <w:r>
        <w:rPr>
          <w:i/>
          <w:sz w:val="22"/>
        </w:rPr>
        <w:t>location</w:t>
      </w:r>
      <w:r>
        <w:rPr>
          <w:i/>
          <w:spacing w:val="-2"/>
          <w:sz w:val="22"/>
        </w:rPr>
        <w:t> </w:t>
      </w:r>
      <w:r>
        <w:rPr>
          <w:i/>
          <w:sz w:val="22"/>
        </w:rPr>
        <w:t>d'espaces publicitaires ; diffusion d'annonces publicitaires ; conseils en communication (publicité) ; services d'intermédiation</w:t>
      </w:r>
      <w:r>
        <w:rPr>
          <w:i/>
          <w:spacing w:val="-1"/>
          <w:sz w:val="22"/>
        </w:rPr>
        <w:t> </w:t>
      </w:r>
      <w:r>
        <w:rPr>
          <w:i/>
          <w:sz w:val="22"/>
        </w:rPr>
        <w:t>commerciale</w:t>
      </w:r>
      <w:r>
        <w:rPr>
          <w:i/>
          <w:spacing w:val="-3"/>
          <w:sz w:val="22"/>
        </w:rPr>
        <w:t> </w:t>
      </w:r>
      <w:r>
        <w:rPr>
          <w:i/>
          <w:sz w:val="22"/>
        </w:rPr>
        <w:t>» </w:t>
      </w:r>
      <w:r>
        <w:rPr>
          <w:sz w:val="22"/>
        </w:rPr>
        <w:t>de</w:t>
      </w:r>
      <w:r>
        <w:rPr>
          <w:spacing w:val="-3"/>
          <w:sz w:val="22"/>
        </w:rPr>
        <w:t> </w:t>
      </w:r>
      <w:r>
        <w:rPr>
          <w:sz w:val="22"/>
        </w:rPr>
        <w:t>la</w:t>
      </w:r>
      <w:r>
        <w:rPr>
          <w:spacing w:val="-3"/>
          <w:sz w:val="22"/>
        </w:rPr>
        <w:t> </w:t>
      </w:r>
      <w:r>
        <w:rPr>
          <w:sz w:val="22"/>
        </w:rPr>
        <w:t>demande de marque</w:t>
      </w:r>
      <w:r>
        <w:rPr>
          <w:spacing w:val="-3"/>
          <w:sz w:val="22"/>
        </w:rPr>
        <w:t> </w:t>
      </w:r>
      <w:r>
        <w:rPr>
          <w:sz w:val="22"/>
        </w:rPr>
        <w:t>contestée, la société opposante</w:t>
      </w:r>
      <w:r>
        <w:rPr>
          <w:spacing w:val="-3"/>
          <w:sz w:val="22"/>
        </w:rPr>
        <w:t> </w:t>
      </w:r>
      <w:r>
        <w:rPr>
          <w:sz w:val="22"/>
        </w:rPr>
        <w:t>argue</w:t>
      </w:r>
      <w:r>
        <w:rPr>
          <w:spacing w:val="-3"/>
          <w:sz w:val="22"/>
        </w:rPr>
        <w:t> </w:t>
      </w:r>
      <w:r>
        <w:rPr>
          <w:sz w:val="22"/>
        </w:rPr>
        <w:t>du</w:t>
      </w:r>
      <w:r>
        <w:rPr>
          <w:spacing w:val="-1"/>
          <w:sz w:val="22"/>
        </w:rPr>
        <w:t> </w:t>
      </w:r>
      <w:r>
        <w:rPr>
          <w:sz w:val="22"/>
        </w:rPr>
        <w:t>fait que «</w:t>
      </w:r>
      <w:r>
        <w:rPr>
          <w:spacing w:val="-3"/>
          <w:sz w:val="22"/>
        </w:rPr>
        <w:t> </w:t>
      </w:r>
      <w:r>
        <w:rPr>
          <w:i/>
          <w:sz w:val="22"/>
        </w:rPr>
        <w:t>les services visés par la demande de marque sont des éléments clés de la stratégie d'une marque de parfumerie. Par exemple, une marque de parfums va mettre en place des stratégies de publicité et de marketing pour promouvoir ses produits (publicité en ligne, campagnes dans les magazines, etc.). Ces services jouent donc un rôle central dans la valorisation des produits de parfumerie et dans la perception du public </w:t>
      </w:r>
      <w:r>
        <w:rPr>
          <w:sz w:val="22"/>
        </w:rPr>
        <w:t>».</w:t>
      </w:r>
    </w:p>
    <w:p>
      <w:pPr>
        <w:pStyle w:val="BodyText"/>
      </w:pPr>
    </w:p>
    <w:p>
      <w:pPr>
        <w:pStyle w:val="BodyText"/>
        <w:ind w:left="3" w:right="148"/>
        <w:jc w:val="both"/>
      </w:pPr>
      <w:r>
        <w:rPr/>
        <w:t>Toutefois, cette seule circonstance ne saurait suffire à établir un lien dans l’esprit du public entre ces services et les « </w:t>
      </w:r>
      <w:r>
        <w:rPr>
          <w:i/>
        </w:rPr>
        <w:t>produits de parfumerie notamment parfums » </w:t>
      </w:r>
      <w:r>
        <w:rPr/>
        <w:t>pour lesquels la marque antérieure est </w:t>
      </w:r>
      <w:r>
        <w:rPr>
          <w:spacing w:val="-2"/>
        </w:rPr>
        <w:t>renommée.</w:t>
      </w:r>
    </w:p>
    <w:p>
      <w:pPr>
        <w:pStyle w:val="BodyText"/>
      </w:pPr>
    </w:p>
    <w:p>
      <w:pPr>
        <w:pStyle w:val="BodyText"/>
        <w:ind w:left="3" w:right="153"/>
        <w:jc w:val="both"/>
      </w:pPr>
      <w:r>
        <w:rPr/>
        <w:t>En effet, retenir un critère aussi large reviendrait à considérer comme similaires aux services de publicité un grand nombre de produits et services, compte tenu de l’emploi généralisé des services de publicité et communication dans la vie des affaires, alors même qu’ils présenteraient, comme en l’espèce, des caractéristiques propres de nature à les distinguer nettement.</w:t>
      </w:r>
    </w:p>
    <w:p>
      <w:pPr>
        <w:pStyle w:val="BodyText"/>
        <w:spacing w:before="253"/>
        <w:ind w:left="3" w:right="154"/>
        <w:jc w:val="both"/>
      </w:pPr>
      <w:r>
        <w:rPr/>
        <w:t>En outre, les éléments fournis par l’opposante à l’appui de son argumentation concernent des campagnes</w:t>
      </w:r>
      <w:r>
        <w:rPr>
          <w:spacing w:val="2"/>
        </w:rPr>
        <w:t> </w:t>
      </w:r>
      <w:r>
        <w:rPr/>
        <w:t>publicitaires,</w:t>
      </w:r>
      <w:r>
        <w:rPr>
          <w:spacing w:val="4"/>
        </w:rPr>
        <w:t> </w:t>
      </w:r>
      <w:r>
        <w:rPr/>
        <w:t>la</w:t>
      </w:r>
      <w:r>
        <w:rPr>
          <w:spacing w:val="4"/>
        </w:rPr>
        <w:t> </w:t>
      </w:r>
      <w:r>
        <w:rPr/>
        <w:t>présence</w:t>
      </w:r>
      <w:r>
        <w:rPr>
          <w:spacing w:val="4"/>
        </w:rPr>
        <w:t> </w:t>
      </w:r>
      <w:r>
        <w:rPr/>
        <w:t>de</w:t>
      </w:r>
      <w:r>
        <w:rPr>
          <w:spacing w:val="4"/>
        </w:rPr>
        <w:t> </w:t>
      </w:r>
      <w:r>
        <w:rPr/>
        <w:t>la</w:t>
      </w:r>
      <w:r>
        <w:rPr>
          <w:spacing w:val="2"/>
        </w:rPr>
        <w:t> </w:t>
      </w:r>
      <w:r>
        <w:rPr/>
        <w:t>marque</w:t>
      </w:r>
      <w:r>
        <w:rPr>
          <w:spacing w:val="4"/>
        </w:rPr>
        <w:t> </w:t>
      </w:r>
      <w:r>
        <w:rPr/>
        <w:t>SAUVAGE</w:t>
      </w:r>
      <w:r>
        <w:rPr>
          <w:spacing w:val="7"/>
        </w:rPr>
        <w:t> </w:t>
      </w:r>
      <w:r>
        <w:rPr/>
        <w:t>sur</w:t>
      </w:r>
      <w:r>
        <w:rPr>
          <w:spacing w:val="4"/>
        </w:rPr>
        <w:t> </w:t>
      </w:r>
      <w:r>
        <w:rPr/>
        <w:t>des</w:t>
      </w:r>
      <w:r>
        <w:rPr>
          <w:spacing w:val="4"/>
        </w:rPr>
        <w:t> </w:t>
      </w:r>
      <w:r>
        <w:rPr/>
        <w:t>panneaux</w:t>
      </w:r>
      <w:r>
        <w:rPr>
          <w:spacing w:val="3"/>
        </w:rPr>
        <w:t> </w:t>
      </w:r>
      <w:r>
        <w:rPr/>
        <w:t>dans</w:t>
      </w:r>
      <w:r>
        <w:rPr>
          <w:spacing w:val="4"/>
        </w:rPr>
        <w:t> </w:t>
      </w:r>
      <w:r>
        <w:rPr/>
        <w:t>l’espace</w:t>
      </w:r>
      <w:r>
        <w:rPr>
          <w:spacing w:val="5"/>
        </w:rPr>
        <w:t> </w:t>
      </w:r>
      <w:r>
        <w:rPr>
          <w:spacing w:val="-2"/>
        </w:rPr>
        <w:t>public,</w:t>
      </w:r>
    </w:p>
    <w:p>
      <w:pPr>
        <w:pStyle w:val="BodyText"/>
        <w:spacing w:after="0"/>
        <w:jc w:val="both"/>
        <w:sectPr>
          <w:pgSz w:w="11910" w:h="16840"/>
          <w:pgMar w:header="0" w:footer="347" w:top="1920" w:bottom="540" w:left="1417" w:right="1275"/>
        </w:sectPr>
      </w:pPr>
    </w:p>
    <w:p>
      <w:pPr>
        <w:pStyle w:val="BodyText"/>
        <w:spacing w:line="280" w:lineRule="auto" w:before="107"/>
        <w:ind w:left="3" w:right="137"/>
        <w:jc w:val="both"/>
      </w:pPr>
      <w:r>
        <w:rPr/>
        <w:t>mais n’établissement aucunement que l’opposante propose de telles opérations de promotion</w:t>
      </w:r>
      <w:r>
        <w:rPr>
          <w:spacing w:val="40"/>
        </w:rPr>
        <w:t> </w:t>
      </w:r>
      <w:r>
        <w:rPr>
          <w:rFonts w:ascii="Cambria" w:hAnsi="Cambria"/>
          <w:b/>
        </w:rPr>
        <w:t>pour des tiers</w:t>
      </w:r>
      <w:r>
        <w:rPr/>
        <w:t>.</w:t>
      </w:r>
    </w:p>
    <w:p>
      <w:pPr>
        <w:spacing w:before="234"/>
        <w:ind w:left="3" w:right="141" w:firstLine="0"/>
        <w:jc w:val="both"/>
        <w:rPr>
          <w:sz w:val="22"/>
        </w:rPr>
      </w:pPr>
      <w:r>
        <w:rPr>
          <w:sz w:val="22"/>
        </w:rPr>
        <w:t>En conséquence, l’examen des facteurs pertinents ne permet pas d’établir l’existence d’un lien entre</w:t>
      </w:r>
      <w:r>
        <w:rPr>
          <w:spacing w:val="40"/>
          <w:sz w:val="22"/>
        </w:rPr>
        <w:t> </w:t>
      </w:r>
      <w:r>
        <w:rPr>
          <w:sz w:val="22"/>
        </w:rPr>
        <w:t>les marques par le public concerné pour les services suivants de la demande contestée : «</w:t>
      </w:r>
      <w:r>
        <w:rPr>
          <w:spacing w:val="-3"/>
          <w:sz w:val="22"/>
        </w:rPr>
        <w:t> </w:t>
      </w:r>
      <w:r>
        <w:rPr>
          <w:i/>
          <w:sz w:val="22"/>
        </w:rPr>
        <w:t>Publicité ; gestion, organisation et administration des affaires commerciales ; optimisation du trafic pour des sites internet ; organisation d'expositions à des fins commerciales ou publicitaires ; publicité en ligne sur un réseau informatique ; location de temps publicitaire sur tout moyen de communication ; publication de textes publicitaires ; location d'espaces publicitaires ; diffusion d'annonces publicitaires ; conseils en communication (publicité) ; services d'intermédiation commerciale »</w:t>
      </w:r>
      <w:r>
        <w:rPr>
          <w:sz w:val="22"/>
        </w:rPr>
        <w:t>.</w:t>
      </w:r>
    </w:p>
    <w:p>
      <w:pPr>
        <w:pStyle w:val="BodyText"/>
      </w:pPr>
    </w:p>
    <w:p>
      <w:pPr>
        <w:pStyle w:val="BodyText"/>
      </w:pPr>
    </w:p>
    <w:p>
      <w:pPr>
        <w:pStyle w:val="BodyText"/>
      </w:pPr>
    </w:p>
    <w:p>
      <w:pPr>
        <w:pStyle w:val="BodyText"/>
        <w:spacing w:before="67"/>
      </w:pPr>
    </w:p>
    <w:p>
      <w:pPr>
        <w:pStyle w:val="Heading2"/>
        <w:spacing w:before="1"/>
      </w:pPr>
      <w:r>
        <w:rPr/>
        <w:t>Sur</w:t>
      </w:r>
      <w:r>
        <w:rPr>
          <w:spacing w:val="3"/>
        </w:rPr>
        <w:t> </w:t>
      </w:r>
      <w:r>
        <w:rPr/>
        <w:t>le</w:t>
      </w:r>
      <w:r>
        <w:rPr>
          <w:spacing w:val="3"/>
        </w:rPr>
        <w:t> </w:t>
      </w:r>
      <w:r>
        <w:rPr/>
        <w:t>risque de</w:t>
      </w:r>
      <w:r>
        <w:rPr>
          <w:spacing w:val="3"/>
        </w:rPr>
        <w:t> </w:t>
      </w:r>
      <w:r>
        <w:rPr>
          <w:spacing w:val="-2"/>
        </w:rPr>
        <w:t>préjudice</w:t>
      </w:r>
    </w:p>
    <w:p>
      <w:pPr>
        <w:pStyle w:val="BodyText"/>
        <w:spacing w:before="19"/>
        <w:rPr>
          <w:rFonts w:ascii="Cambria"/>
          <w:b/>
        </w:rPr>
      </w:pPr>
    </w:p>
    <w:p>
      <w:pPr>
        <w:pStyle w:val="BodyText"/>
        <w:ind w:left="3" w:right="139"/>
        <w:jc w:val="both"/>
      </w:pPr>
      <w:r>
        <w:rPr/>
        <w:t>Il existe un risque de préjudice lorsque l’usage de la demande d’enregistrement contestée pourrait tirer indûment profit du caractère distinctif ou de la renommée de la marque antérieure, pourrait porter préjudice à</w:t>
      </w:r>
      <w:r>
        <w:rPr>
          <w:spacing w:val="-1"/>
        </w:rPr>
        <w:t> </w:t>
      </w:r>
      <w:r>
        <w:rPr/>
        <w:t>la renommée</w:t>
      </w:r>
      <w:r>
        <w:rPr>
          <w:spacing w:val="-1"/>
        </w:rPr>
        <w:t> </w:t>
      </w:r>
      <w:r>
        <w:rPr/>
        <w:t>de</w:t>
      </w:r>
      <w:r>
        <w:rPr>
          <w:spacing w:val="-1"/>
        </w:rPr>
        <w:t> </w:t>
      </w:r>
      <w:r>
        <w:rPr/>
        <w:t>la</w:t>
      </w:r>
      <w:r>
        <w:rPr>
          <w:spacing w:val="-1"/>
        </w:rPr>
        <w:t> </w:t>
      </w:r>
      <w:r>
        <w:rPr/>
        <w:t>marque</w:t>
      </w:r>
      <w:r>
        <w:rPr>
          <w:spacing w:val="-1"/>
        </w:rPr>
        <w:t> </w:t>
      </w:r>
      <w:r>
        <w:rPr/>
        <w:t>antérieure</w:t>
      </w:r>
      <w:r>
        <w:rPr>
          <w:spacing w:val="-1"/>
        </w:rPr>
        <w:t> </w:t>
      </w:r>
      <w:r>
        <w:rPr/>
        <w:t>ou</w:t>
      </w:r>
      <w:r>
        <w:rPr>
          <w:spacing w:val="-1"/>
        </w:rPr>
        <w:t> </w:t>
      </w:r>
      <w:r>
        <w:rPr/>
        <w:t>porter préjudice</w:t>
      </w:r>
      <w:r>
        <w:rPr>
          <w:spacing w:val="-1"/>
        </w:rPr>
        <w:t> </w:t>
      </w:r>
      <w:r>
        <w:rPr/>
        <w:t>à</w:t>
      </w:r>
      <w:r>
        <w:rPr>
          <w:spacing w:val="-1"/>
        </w:rPr>
        <w:t> </w:t>
      </w:r>
      <w:r>
        <w:rPr/>
        <w:t>son</w:t>
      </w:r>
      <w:r>
        <w:rPr>
          <w:spacing w:val="-1"/>
        </w:rPr>
        <w:t> </w:t>
      </w:r>
      <w:r>
        <w:rPr/>
        <w:t>caractère distinctif.</w:t>
      </w:r>
      <w:r>
        <w:rPr>
          <w:spacing w:val="27"/>
        </w:rPr>
        <w:t> </w:t>
      </w:r>
      <w:r>
        <w:rPr/>
        <w:t>Un seul de</w:t>
      </w:r>
      <w:r>
        <w:rPr>
          <w:spacing w:val="-2"/>
        </w:rPr>
        <w:t> </w:t>
      </w:r>
      <w:r>
        <w:rPr/>
        <w:t>ces</w:t>
      </w:r>
      <w:r>
        <w:rPr>
          <w:spacing w:val="-1"/>
        </w:rPr>
        <w:t> </w:t>
      </w:r>
      <w:r>
        <w:rPr/>
        <w:t>trois</w:t>
      </w:r>
      <w:r>
        <w:rPr>
          <w:spacing w:val="-1"/>
        </w:rPr>
        <w:t> </w:t>
      </w:r>
      <w:r>
        <w:rPr/>
        <w:t>types</w:t>
      </w:r>
      <w:r>
        <w:rPr>
          <w:spacing w:val="-1"/>
        </w:rPr>
        <w:t> </w:t>
      </w:r>
      <w:r>
        <w:rPr/>
        <w:t>d’atteinte</w:t>
      </w:r>
      <w:r>
        <w:rPr>
          <w:spacing w:val="-2"/>
        </w:rPr>
        <w:t> </w:t>
      </w:r>
      <w:r>
        <w:rPr/>
        <w:t>suffit pour</w:t>
      </w:r>
      <w:r>
        <w:rPr>
          <w:spacing w:val="-1"/>
        </w:rPr>
        <w:t> </w:t>
      </w:r>
      <w:r>
        <w:rPr/>
        <w:t>que</w:t>
      </w:r>
      <w:r>
        <w:rPr>
          <w:spacing w:val="-2"/>
        </w:rPr>
        <w:t> </w:t>
      </w:r>
      <w:r>
        <w:rPr/>
        <w:t>la</w:t>
      </w:r>
      <w:r>
        <w:rPr>
          <w:spacing w:val="-2"/>
        </w:rPr>
        <w:t> </w:t>
      </w:r>
      <w:r>
        <w:rPr/>
        <w:t>protection de</w:t>
      </w:r>
      <w:r>
        <w:rPr>
          <w:spacing w:val="-2"/>
        </w:rPr>
        <w:t> </w:t>
      </w:r>
      <w:r>
        <w:rPr/>
        <w:t>la</w:t>
      </w:r>
      <w:r>
        <w:rPr>
          <w:spacing w:val="-2"/>
        </w:rPr>
        <w:t> </w:t>
      </w:r>
      <w:r>
        <w:rPr/>
        <w:t>marque de renommée puisse</w:t>
      </w:r>
      <w:r>
        <w:rPr>
          <w:spacing w:val="-2"/>
        </w:rPr>
        <w:t> </w:t>
      </w:r>
      <w:r>
        <w:rPr/>
        <w:t>s’appliquer.</w:t>
      </w:r>
    </w:p>
    <w:p>
      <w:pPr>
        <w:pStyle w:val="BodyText"/>
        <w:spacing w:before="1"/>
      </w:pPr>
    </w:p>
    <w:p>
      <w:pPr>
        <w:pStyle w:val="BodyText"/>
        <w:spacing w:before="1"/>
        <w:ind w:left="3" w:right="170"/>
        <w:jc w:val="both"/>
      </w:pPr>
      <w:r>
        <w:rPr/>
        <w:t>Il appartient à l’opposant d’établir que le préjudice ou le profit indu est probable en ce sens qu’il est prévisible dans des circonstances normales.</w:t>
      </w:r>
    </w:p>
    <w:p>
      <w:pPr>
        <w:spacing w:before="252"/>
        <w:ind w:left="3" w:right="150" w:firstLine="0"/>
        <w:jc w:val="both"/>
        <w:rPr>
          <w:sz w:val="22"/>
        </w:rPr>
      </w:pPr>
      <w:r>
        <w:rPr>
          <w:sz w:val="22"/>
        </w:rPr>
        <w:t>En l’espèce, la société opposante invoque « </w:t>
      </w:r>
      <w:r>
        <w:rPr>
          <w:i/>
          <w:sz w:val="22"/>
        </w:rPr>
        <w:t>le profit indûment tiré du caractère distinctif ou de la renommée de la marque antérieure </w:t>
      </w:r>
      <w:r>
        <w:rPr>
          <w:sz w:val="22"/>
        </w:rPr>
        <w:t>» et la « </w:t>
      </w:r>
      <w:r>
        <w:rPr>
          <w:i/>
          <w:sz w:val="22"/>
        </w:rPr>
        <w:t>dilution de la marque de renommée </w:t>
      </w:r>
      <w:r>
        <w:rPr>
          <w:sz w:val="22"/>
        </w:rPr>
        <w:t>».</w:t>
      </w:r>
    </w:p>
    <w:p>
      <w:pPr>
        <w:pStyle w:val="BodyText"/>
      </w:pPr>
    </w:p>
    <w:p>
      <w:pPr>
        <w:pStyle w:val="BodyText"/>
      </w:pPr>
    </w:p>
    <w:p>
      <w:pPr>
        <w:pStyle w:val="BodyText"/>
        <w:spacing w:before="69"/>
      </w:pPr>
    </w:p>
    <w:p>
      <w:pPr>
        <w:pStyle w:val="Heading3"/>
        <w:rPr>
          <w:u w:val="none"/>
        </w:rPr>
      </w:pPr>
      <w:r>
        <w:rPr>
          <w:u w:val="single"/>
        </w:rPr>
        <w:t>Sur</w:t>
      </w:r>
      <w:r>
        <w:rPr>
          <w:spacing w:val="1"/>
          <w:u w:val="single"/>
        </w:rPr>
        <w:t> </w:t>
      </w:r>
      <w:r>
        <w:rPr>
          <w:u w:val="single"/>
        </w:rPr>
        <w:t>le</w:t>
      </w:r>
      <w:r>
        <w:rPr>
          <w:spacing w:val="2"/>
          <w:u w:val="single"/>
        </w:rPr>
        <w:t> </w:t>
      </w:r>
      <w:r>
        <w:rPr>
          <w:u w:val="single"/>
        </w:rPr>
        <w:t>risque</w:t>
      </w:r>
      <w:r>
        <w:rPr>
          <w:spacing w:val="3"/>
          <w:u w:val="single"/>
        </w:rPr>
        <w:t> </w:t>
      </w:r>
      <w:r>
        <w:rPr>
          <w:u w:val="single"/>
        </w:rPr>
        <w:t>de</w:t>
      </w:r>
      <w:r>
        <w:rPr>
          <w:spacing w:val="3"/>
          <w:u w:val="single"/>
        </w:rPr>
        <w:t> </w:t>
      </w:r>
      <w:r>
        <w:rPr>
          <w:u w:val="single"/>
        </w:rPr>
        <w:t>profit</w:t>
      </w:r>
      <w:r>
        <w:rPr>
          <w:spacing w:val="1"/>
          <w:u w:val="single"/>
        </w:rPr>
        <w:t> </w:t>
      </w:r>
      <w:r>
        <w:rPr>
          <w:spacing w:val="-4"/>
          <w:u w:val="single"/>
        </w:rPr>
        <w:t>indu</w:t>
      </w:r>
    </w:p>
    <w:p>
      <w:pPr>
        <w:pStyle w:val="BodyText"/>
        <w:spacing w:before="20"/>
        <w:rPr>
          <w:rFonts w:ascii="Cambria"/>
          <w:b/>
          <w:i/>
        </w:rPr>
      </w:pPr>
    </w:p>
    <w:p>
      <w:pPr>
        <w:spacing w:before="0"/>
        <w:ind w:left="3" w:right="143" w:firstLine="0"/>
        <w:jc w:val="both"/>
        <w:rPr>
          <w:sz w:val="22"/>
        </w:rPr>
      </w:pPr>
      <w:r>
        <w:rPr>
          <w:sz w:val="22"/>
        </w:rPr>
        <w:t>A ce titre, la société opposante soutient en particulier le fait que « </w:t>
      </w:r>
      <w:r>
        <w:rPr>
          <w:i/>
          <w:sz w:val="22"/>
        </w:rPr>
        <w:t>dans la mesure où</w:t>
      </w:r>
      <w:r>
        <w:rPr>
          <w:i/>
          <w:spacing w:val="-1"/>
          <w:sz w:val="22"/>
        </w:rPr>
        <w:t> </w:t>
      </w:r>
      <w:r>
        <w:rPr>
          <w:i/>
          <w:sz w:val="22"/>
        </w:rPr>
        <w:t>le consommateur établira un lien entre les marques en cause, </w:t>
      </w:r>
      <w:r>
        <w:rPr>
          <w:sz w:val="22"/>
        </w:rPr>
        <w:t>[ce dernier pourrait] </w:t>
      </w:r>
      <w:r>
        <w:rPr>
          <w:i/>
          <w:sz w:val="22"/>
        </w:rPr>
        <w:t>donc décider de se tourner vers les produits portant la marque contestée en pensant que le signe contesté est de près ou de loin lié à la marque</w:t>
      </w:r>
      <w:r>
        <w:rPr>
          <w:i/>
          <w:spacing w:val="-4"/>
          <w:sz w:val="22"/>
        </w:rPr>
        <w:t> </w:t>
      </w:r>
      <w:r>
        <w:rPr>
          <w:i/>
          <w:sz w:val="22"/>
        </w:rPr>
        <w:t>antérieure</w:t>
      </w:r>
      <w:r>
        <w:rPr>
          <w:i/>
          <w:spacing w:val="-4"/>
          <w:sz w:val="22"/>
        </w:rPr>
        <w:t> </w:t>
      </w:r>
      <w:r>
        <w:rPr>
          <w:i/>
          <w:sz w:val="22"/>
        </w:rPr>
        <w:t>renommée</w:t>
      </w:r>
      <w:r>
        <w:rPr>
          <w:i/>
          <w:spacing w:val="-3"/>
          <w:sz w:val="22"/>
        </w:rPr>
        <w:t> </w:t>
      </w:r>
      <w:r>
        <w:rPr>
          <w:i/>
          <w:sz w:val="22"/>
        </w:rPr>
        <w:t>et</w:t>
      </w:r>
      <w:r>
        <w:rPr>
          <w:i/>
          <w:spacing w:val="-2"/>
          <w:sz w:val="22"/>
        </w:rPr>
        <w:t> </w:t>
      </w:r>
      <w:r>
        <w:rPr>
          <w:i/>
          <w:sz w:val="22"/>
        </w:rPr>
        <w:t>que,</w:t>
      </w:r>
      <w:r>
        <w:rPr>
          <w:i/>
          <w:spacing w:val="-2"/>
          <w:sz w:val="22"/>
        </w:rPr>
        <w:t> </w:t>
      </w:r>
      <w:r>
        <w:rPr>
          <w:i/>
          <w:sz w:val="22"/>
        </w:rPr>
        <w:t>grâce</w:t>
      </w:r>
      <w:r>
        <w:rPr>
          <w:i/>
          <w:spacing w:val="-3"/>
          <w:sz w:val="22"/>
        </w:rPr>
        <w:t> </w:t>
      </w:r>
      <w:r>
        <w:rPr>
          <w:i/>
          <w:sz w:val="22"/>
        </w:rPr>
        <w:t>à</w:t>
      </w:r>
      <w:r>
        <w:rPr>
          <w:i/>
          <w:spacing w:val="-4"/>
          <w:sz w:val="22"/>
        </w:rPr>
        <w:t> </w:t>
      </w:r>
      <w:r>
        <w:rPr>
          <w:i/>
          <w:sz w:val="22"/>
        </w:rPr>
        <w:t>son</w:t>
      </w:r>
      <w:r>
        <w:rPr>
          <w:i/>
          <w:spacing w:val="-4"/>
          <w:sz w:val="22"/>
        </w:rPr>
        <w:t> </w:t>
      </w:r>
      <w:r>
        <w:rPr>
          <w:i/>
          <w:sz w:val="22"/>
        </w:rPr>
        <w:t>caractère</w:t>
      </w:r>
      <w:r>
        <w:rPr>
          <w:i/>
          <w:spacing w:val="-3"/>
          <w:sz w:val="22"/>
        </w:rPr>
        <w:t> </w:t>
      </w:r>
      <w:r>
        <w:rPr>
          <w:i/>
          <w:sz w:val="22"/>
        </w:rPr>
        <w:t>attractif,</w:t>
      </w:r>
      <w:r>
        <w:rPr>
          <w:i/>
          <w:spacing w:val="-3"/>
          <w:sz w:val="22"/>
        </w:rPr>
        <w:t> </w:t>
      </w:r>
      <w:r>
        <w:rPr>
          <w:i/>
          <w:sz w:val="22"/>
        </w:rPr>
        <w:t>les</w:t>
      </w:r>
      <w:r>
        <w:rPr>
          <w:i/>
          <w:spacing w:val="-2"/>
          <w:sz w:val="22"/>
        </w:rPr>
        <w:t> </w:t>
      </w:r>
      <w:r>
        <w:rPr>
          <w:i/>
          <w:sz w:val="22"/>
        </w:rPr>
        <w:t>produits</w:t>
      </w:r>
      <w:r>
        <w:rPr>
          <w:i/>
          <w:spacing w:val="-3"/>
          <w:sz w:val="22"/>
        </w:rPr>
        <w:t> </w:t>
      </w:r>
      <w:r>
        <w:rPr>
          <w:i/>
          <w:sz w:val="22"/>
        </w:rPr>
        <w:t>présentent</w:t>
      </w:r>
      <w:r>
        <w:rPr>
          <w:i/>
          <w:spacing w:val="-3"/>
          <w:sz w:val="22"/>
        </w:rPr>
        <w:t> </w:t>
      </w:r>
      <w:r>
        <w:rPr>
          <w:i/>
          <w:sz w:val="22"/>
        </w:rPr>
        <w:t>les</w:t>
      </w:r>
      <w:r>
        <w:rPr>
          <w:i/>
          <w:spacing w:val="-2"/>
          <w:sz w:val="22"/>
        </w:rPr>
        <w:t> </w:t>
      </w:r>
      <w:r>
        <w:rPr>
          <w:i/>
          <w:sz w:val="22"/>
        </w:rPr>
        <w:t>mêmes caractéristiques de prestige et de qualité </w:t>
      </w:r>
      <w:r>
        <w:rPr>
          <w:sz w:val="22"/>
        </w:rPr>
        <w:t>».</w:t>
      </w:r>
    </w:p>
    <w:p>
      <w:pPr>
        <w:pStyle w:val="BodyText"/>
      </w:pPr>
    </w:p>
    <w:p>
      <w:pPr>
        <w:spacing w:before="0"/>
        <w:ind w:left="3" w:right="140" w:firstLine="0"/>
        <w:jc w:val="both"/>
        <w:rPr>
          <w:sz w:val="22"/>
        </w:rPr>
      </w:pPr>
      <w:r>
        <w:rPr>
          <w:sz w:val="22"/>
        </w:rPr>
        <w:t>Ainsi, elle fait valoir qu’en « </w:t>
      </w:r>
      <w:r>
        <w:rPr>
          <w:i/>
          <w:sz w:val="22"/>
        </w:rPr>
        <w:t>profitant indûment du pouvoir attractif et de la valeur publicitaire de la marque antérieure, le titulaire de la marque contestée est susceptible de stimuler les ventes de ses produits […] au-delà̀ de ce qui aurait pu être attendu, ce qui donne lieu à un avantage déloyal au profit du titulaire de la marque contestée </w:t>
      </w:r>
      <w:r>
        <w:rPr>
          <w:sz w:val="22"/>
        </w:rPr>
        <w:t>».</w:t>
      </w:r>
    </w:p>
    <w:p>
      <w:pPr>
        <w:spacing w:before="252"/>
        <w:ind w:left="3" w:right="158" w:firstLine="0"/>
        <w:jc w:val="both"/>
        <w:rPr>
          <w:sz w:val="22"/>
        </w:rPr>
      </w:pPr>
      <w:r>
        <w:rPr>
          <w:sz w:val="22"/>
        </w:rPr>
        <w:t>Dès lors, elle soutient qu’ « </w:t>
      </w:r>
      <w:r>
        <w:rPr>
          <w:i/>
          <w:sz w:val="22"/>
        </w:rPr>
        <w:t>en se plaçant dans le sillage de la marque renommée, le demandeur bénéficie de son pouvoir d’attraction, de sa réputation et de son prestige », et qu’il « exploite également, sans aucune compensation financière, l’effort commercial déployé par le titulaire de la marque pour créer et entretenir l’image de cette marque </w:t>
      </w:r>
      <w:r>
        <w:rPr>
          <w:sz w:val="22"/>
        </w:rPr>
        <w:t>».</w:t>
      </w:r>
    </w:p>
    <w:p>
      <w:pPr>
        <w:pStyle w:val="BodyText"/>
        <w:spacing w:before="1"/>
      </w:pPr>
    </w:p>
    <w:p>
      <w:pPr>
        <w:spacing w:before="0"/>
        <w:ind w:left="3" w:right="151" w:firstLine="0"/>
        <w:jc w:val="both"/>
        <w:rPr>
          <w:sz w:val="22"/>
        </w:rPr>
      </w:pPr>
      <w:r>
        <w:rPr>
          <w:sz w:val="22"/>
        </w:rPr>
        <w:t>Or, elle indique qu’elle « </w:t>
      </w:r>
      <w:r>
        <w:rPr>
          <w:i/>
          <w:sz w:val="22"/>
        </w:rPr>
        <w:t>a consacré beaucoup de temps, d’efforts, d’argent et a dégagé des</w:t>
      </w:r>
      <w:r>
        <w:rPr>
          <w:i/>
          <w:spacing w:val="40"/>
          <w:sz w:val="22"/>
        </w:rPr>
        <w:t> </w:t>
      </w:r>
      <w:r>
        <w:rPr>
          <w:i/>
          <w:sz w:val="22"/>
        </w:rPr>
        <w:t>ressources considérables pour le développement de sa marque SAUVAGE, afin qu’elle devienne l’une des premières marques mondiales dans le secteur des parfums </w:t>
      </w:r>
      <w:r>
        <w:rPr>
          <w:sz w:val="22"/>
        </w:rPr>
        <w:t>».</w:t>
      </w:r>
    </w:p>
    <w:p>
      <w:pPr>
        <w:spacing w:after="0"/>
        <w:jc w:val="both"/>
        <w:rPr>
          <w:sz w:val="22"/>
        </w:rPr>
        <w:sectPr>
          <w:pgSz w:w="11910" w:h="16840"/>
          <w:pgMar w:header="0" w:footer="347" w:top="1880" w:bottom="540" w:left="1417" w:right="1275"/>
        </w:sectPr>
      </w:pPr>
    </w:p>
    <w:p>
      <w:pPr>
        <w:spacing w:before="67"/>
        <w:ind w:left="3" w:right="140" w:firstLine="0"/>
        <w:jc w:val="both"/>
        <w:rPr>
          <w:sz w:val="22"/>
        </w:rPr>
      </w:pPr>
      <w:r>
        <w:rPr>
          <w:sz w:val="22"/>
        </w:rPr>
        <w:t>En outre, elle rappelle que « </w:t>
      </w:r>
      <w:r>
        <w:rPr>
          <w:i/>
          <w:sz w:val="22"/>
        </w:rPr>
        <w:t>la notion de profit indu englobe les cas où il y a exploitation et « parasitisme » manifestes d’une marque célèbre ou une tentative de tirer profit de sa réputation</w:t>
      </w:r>
      <w:r>
        <w:rPr>
          <w:i/>
          <w:spacing w:val="34"/>
          <w:sz w:val="22"/>
        </w:rPr>
        <w:t> </w:t>
      </w:r>
      <w:r>
        <w:rPr>
          <w:sz w:val="22"/>
        </w:rPr>
        <w:t>», et qu’ « </w:t>
      </w:r>
      <w:r>
        <w:rPr>
          <w:i/>
          <w:sz w:val="22"/>
        </w:rPr>
        <w:t>en d’autres termes, il s’agit du risque que l’image de la marque renommée ou les caractéristiques projetées par cette dernière soient transférées aux produits désignés par la marque contestée, de sorte que leur commercialisation serait facilitée par cette association avec la marque antérieure renommée </w:t>
      </w:r>
      <w:r>
        <w:rPr>
          <w:sz w:val="22"/>
        </w:rPr>
        <w:t>».</w:t>
      </w:r>
    </w:p>
    <w:p>
      <w:pPr>
        <w:pStyle w:val="BodyText"/>
      </w:pPr>
    </w:p>
    <w:p>
      <w:pPr>
        <w:spacing w:before="1"/>
        <w:ind w:left="3" w:right="149" w:firstLine="0"/>
        <w:jc w:val="both"/>
        <w:rPr>
          <w:sz w:val="22"/>
        </w:rPr>
      </w:pPr>
      <w:r>
        <w:rPr>
          <w:sz w:val="22"/>
        </w:rPr>
        <w:t>Elle soutient qu’en l’espèce, </w:t>
      </w:r>
      <w:r>
        <w:rPr>
          <w:i/>
          <w:sz w:val="22"/>
        </w:rPr>
        <w:t>« il y a lieu de considérer que l’image attachée à la marque SAUVAGE invoquée est susceptible d'affecter positivement le signe contesté, permettant aux consommateurs d'attribuer</w:t>
      </w:r>
      <w:r>
        <w:rPr>
          <w:i/>
          <w:spacing w:val="-1"/>
          <w:sz w:val="22"/>
        </w:rPr>
        <w:t> </w:t>
      </w:r>
      <w:r>
        <w:rPr>
          <w:i/>
          <w:sz w:val="22"/>
        </w:rPr>
        <w:t>les</w:t>
      </w:r>
      <w:r>
        <w:rPr>
          <w:i/>
          <w:spacing w:val="-1"/>
          <w:sz w:val="22"/>
        </w:rPr>
        <w:t> </w:t>
      </w:r>
      <w:r>
        <w:rPr>
          <w:i/>
          <w:sz w:val="22"/>
        </w:rPr>
        <w:t>qualités</w:t>
      </w:r>
      <w:r>
        <w:rPr>
          <w:i/>
          <w:spacing w:val="-1"/>
          <w:sz w:val="22"/>
        </w:rPr>
        <w:t> </w:t>
      </w:r>
      <w:r>
        <w:rPr>
          <w:i/>
          <w:sz w:val="22"/>
        </w:rPr>
        <w:t>associées</w:t>
      </w:r>
      <w:r>
        <w:rPr>
          <w:i/>
          <w:spacing w:val="-1"/>
          <w:sz w:val="22"/>
        </w:rPr>
        <w:t> </w:t>
      </w:r>
      <w:r>
        <w:rPr>
          <w:i/>
          <w:sz w:val="22"/>
        </w:rPr>
        <w:t>aux</w:t>
      </w:r>
      <w:r>
        <w:rPr>
          <w:i/>
          <w:spacing w:val="-2"/>
          <w:sz w:val="22"/>
        </w:rPr>
        <w:t> </w:t>
      </w:r>
      <w:r>
        <w:rPr>
          <w:i/>
          <w:sz w:val="22"/>
        </w:rPr>
        <w:t>produits</w:t>
      </w:r>
      <w:r>
        <w:rPr>
          <w:i/>
          <w:spacing w:val="-1"/>
          <w:sz w:val="22"/>
        </w:rPr>
        <w:t> </w:t>
      </w:r>
      <w:r>
        <w:rPr>
          <w:i/>
          <w:sz w:val="22"/>
        </w:rPr>
        <w:t>couverts</w:t>
      </w:r>
      <w:r>
        <w:rPr>
          <w:i/>
          <w:spacing w:val="-1"/>
          <w:sz w:val="22"/>
        </w:rPr>
        <w:t> </w:t>
      </w:r>
      <w:r>
        <w:rPr>
          <w:i/>
          <w:sz w:val="22"/>
        </w:rPr>
        <w:t>par</w:t>
      </w:r>
      <w:r>
        <w:rPr>
          <w:i/>
          <w:spacing w:val="-1"/>
          <w:sz w:val="22"/>
        </w:rPr>
        <w:t> </w:t>
      </w:r>
      <w:r>
        <w:rPr>
          <w:i/>
          <w:sz w:val="22"/>
        </w:rPr>
        <w:t>la</w:t>
      </w:r>
      <w:r>
        <w:rPr>
          <w:i/>
          <w:spacing w:val="-2"/>
          <w:sz w:val="22"/>
        </w:rPr>
        <w:t> </w:t>
      </w:r>
      <w:r>
        <w:rPr>
          <w:i/>
          <w:sz w:val="22"/>
        </w:rPr>
        <w:t>marque</w:t>
      </w:r>
      <w:r>
        <w:rPr>
          <w:i/>
          <w:spacing w:val="-2"/>
          <w:sz w:val="22"/>
        </w:rPr>
        <w:t> </w:t>
      </w:r>
      <w:r>
        <w:rPr>
          <w:i/>
          <w:sz w:val="22"/>
        </w:rPr>
        <w:t>antérieure</w:t>
      </w:r>
      <w:r>
        <w:rPr>
          <w:i/>
          <w:spacing w:val="-2"/>
          <w:sz w:val="22"/>
        </w:rPr>
        <w:t> </w:t>
      </w:r>
      <w:r>
        <w:rPr>
          <w:i/>
          <w:sz w:val="22"/>
        </w:rPr>
        <w:t>à</w:t>
      </w:r>
      <w:r>
        <w:rPr>
          <w:i/>
          <w:spacing w:val="-2"/>
          <w:sz w:val="22"/>
        </w:rPr>
        <w:t> </w:t>
      </w:r>
      <w:r>
        <w:rPr>
          <w:i/>
          <w:sz w:val="22"/>
        </w:rPr>
        <w:t>ceux</w:t>
      </w:r>
      <w:r>
        <w:rPr>
          <w:i/>
          <w:spacing w:val="-2"/>
          <w:sz w:val="22"/>
        </w:rPr>
        <w:t> </w:t>
      </w:r>
      <w:r>
        <w:rPr>
          <w:i/>
          <w:sz w:val="22"/>
        </w:rPr>
        <w:t>du</w:t>
      </w:r>
      <w:r>
        <w:rPr>
          <w:i/>
          <w:spacing w:val="-2"/>
          <w:sz w:val="22"/>
        </w:rPr>
        <w:t> </w:t>
      </w:r>
      <w:r>
        <w:rPr>
          <w:i/>
          <w:sz w:val="22"/>
        </w:rPr>
        <w:t>titulaire</w:t>
      </w:r>
      <w:r>
        <w:rPr>
          <w:i/>
          <w:spacing w:val="-2"/>
          <w:sz w:val="22"/>
        </w:rPr>
        <w:t> </w:t>
      </w:r>
      <w:r>
        <w:rPr>
          <w:i/>
          <w:sz w:val="22"/>
        </w:rPr>
        <w:t>de la marque contestée, influençant ainsi le choix des consommateurs sans efforts marketing significatifs de la part du déposant </w:t>
      </w:r>
      <w:r>
        <w:rPr>
          <w:sz w:val="22"/>
        </w:rPr>
        <w:t>».</w:t>
      </w:r>
    </w:p>
    <w:p>
      <w:pPr>
        <w:pStyle w:val="BodyText"/>
      </w:pPr>
    </w:p>
    <w:p>
      <w:pPr>
        <w:pStyle w:val="BodyText"/>
      </w:pPr>
    </w:p>
    <w:p>
      <w:pPr>
        <w:pStyle w:val="BodyText"/>
        <w:spacing w:before="252"/>
      </w:pPr>
    </w:p>
    <w:p>
      <w:pPr>
        <w:spacing w:before="0"/>
        <w:ind w:left="3" w:right="152" w:firstLine="0"/>
        <w:jc w:val="both"/>
        <w:rPr>
          <w:sz w:val="22"/>
        </w:rPr>
      </w:pPr>
      <w:r>
        <w:rPr>
          <w:sz w:val="22"/>
        </w:rPr>
        <w:t>Dès lors, elle fait valoir le fait que «</w:t>
      </w:r>
      <w:r>
        <w:rPr>
          <w:spacing w:val="31"/>
          <w:sz w:val="22"/>
        </w:rPr>
        <w:t> </w:t>
      </w:r>
      <w:r>
        <w:rPr>
          <w:i/>
          <w:sz w:val="22"/>
        </w:rPr>
        <w:t>l’usage de la marque contestée conduirait ainsi le déposant à tirer profit de la renommée de la marque SAUVAGE, notamment en lui permettant d’amoindrir la nécessité d'investir dans la publicité et de bénéficier des efforts de la société opposante et de la réputation de la marque antérieure </w:t>
      </w:r>
      <w:r>
        <w:rPr>
          <w:sz w:val="22"/>
        </w:rPr>
        <w:t>».</w:t>
      </w:r>
    </w:p>
    <w:p>
      <w:pPr>
        <w:pStyle w:val="BodyText"/>
        <w:spacing w:before="1"/>
      </w:pPr>
    </w:p>
    <w:p>
      <w:pPr>
        <w:spacing w:before="0"/>
        <w:ind w:left="3" w:right="137" w:firstLine="0"/>
        <w:jc w:val="both"/>
        <w:rPr>
          <w:sz w:val="22"/>
        </w:rPr>
      </w:pPr>
      <w:r>
        <w:rPr>
          <w:sz w:val="22"/>
        </w:rPr>
        <w:t>En l'espèce, compte tenu du lien pouvant être établi entre les signes dans l’esprit du public au regard des produits</w:t>
      </w:r>
      <w:r>
        <w:rPr>
          <w:spacing w:val="-2"/>
          <w:sz w:val="22"/>
        </w:rPr>
        <w:t> </w:t>
      </w:r>
      <w:r>
        <w:rPr>
          <w:sz w:val="22"/>
        </w:rPr>
        <w:t>suivants</w:t>
      </w:r>
      <w:r>
        <w:rPr>
          <w:spacing w:val="-2"/>
          <w:sz w:val="22"/>
        </w:rPr>
        <w:t> </w:t>
      </w:r>
      <w:r>
        <w:rPr>
          <w:sz w:val="22"/>
        </w:rPr>
        <w:t>« </w:t>
      </w:r>
      <w:r>
        <w:rPr>
          <w:i/>
          <w:sz w:val="22"/>
        </w:rPr>
        <w:t>savons ;</w:t>
      </w:r>
      <w:r>
        <w:rPr>
          <w:i/>
          <w:spacing w:val="-2"/>
          <w:sz w:val="22"/>
        </w:rPr>
        <w:t> </w:t>
      </w:r>
      <w:r>
        <w:rPr>
          <w:i/>
          <w:sz w:val="22"/>
        </w:rPr>
        <w:t>parfums ;</w:t>
      </w:r>
      <w:r>
        <w:rPr>
          <w:i/>
          <w:spacing w:val="-2"/>
          <w:sz w:val="22"/>
        </w:rPr>
        <w:t> </w:t>
      </w:r>
      <w:r>
        <w:rPr>
          <w:i/>
          <w:sz w:val="22"/>
        </w:rPr>
        <w:t>huiles essentielles</w:t>
      </w:r>
      <w:r>
        <w:rPr>
          <w:i/>
          <w:spacing w:val="-2"/>
          <w:sz w:val="22"/>
        </w:rPr>
        <w:t> </w:t>
      </w:r>
      <w:r>
        <w:rPr>
          <w:i/>
          <w:sz w:val="22"/>
        </w:rPr>
        <w:t>;</w:t>
      </w:r>
      <w:r>
        <w:rPr>
          <w:i/>
          <w:spacing w:val="-2"/>
          <w:sz w:val="22"/>
        </w:rPr>
        <w:t> </w:t>
      </w:r>
      <w:r>
        <w:rPr>
          <w:i/>
          <w:sz w:val="22"/>
        </w:rPr>
        <w:t>cosmétiques ;</w:t>
      </w:r>
      <w:r>
        <w:rPr>
          <w:i/>
          <w:spacing w:val="-2"/>
          <w:sz w:val="22"/>
        </w:rPr>
        <w:t> </w:t>
      </w:r>
      <w:r>
        <w:rPr>
          <w:i/>
          <w:sz w:val="22"/>
        </w:rPr>
        <w:t>lotions pour</w:t>
      </w:r>
      <w:r>
        <w:rPr>
          <w:i/>
          <w:spacing w:val="-2"/>
          <w:sz w:val="22"/>
        </w:rPr>
        <w:t> </w:t>
      </w:r>
      <w:r>
        <w:rPr>
          <w:i/>
          <w:sz w:val="22"/>
        </w:rPr>
        <w:t>les</w:t>
      </w:r>
      <w:r>
        <w:rPr>
          <w:i/>
          <w:spacing w:val="-2"/>
          <w:sz w:val="22"/>
        </w:rPr>
        <w:t> </w:t>
      </w:r>
      <w:r>
        <w:rPr>
          <w:i/>
          <w:sz w:val="22"/>
        </w:rPr>
        <w:t>cheveux ; dentifrices</w:t>
      </w:r>
      <w:r>
        <w:rPr>
          <w:i/>
          <w:spacing w:val="-2"/>
          <w:sz w:val="22"/>
        </w:rPr>
        <w:t> </w:t>
      </w:r>
      <w:r>
        <w:rPr>
          <w:i/>
          <w:sz w:val="22"/>
        </w:rPr>
        <w:t>;</w:t>
      </w:r>
      <w:r>
        <w:rPr>
          <w:i/>
          <w:spacing w:val="-4"/>
          <w:sz w:val="22"/>
        </w:rPr>
        <w:t> </w:t>
      </w:r>
      <w:r>
        <w:rPr>
          <w:i/>
          <w:sz w:val="22"/>
        </w:rPr>
        <w:t>dépilatoires</w:t>
      </w:r>
      <w:r>
        <w:rPr>
          <w:i/>
          <w:spacing w:val="-4"/>
          <w:sz w:val="22"/>
        </w:rPr>
        <w:t> </w:t>
      </w:r>
      <w:r>
        <w:rPr>
          <w:i/>
          <w:sz w:val="22"/>
        </w:rPr>
        <w:t>;</w:t>
      </w:r>
      <w:r>
        <w:rPr>
          <w:i/>
          <w:spacing w:val="-4"/>
          <w:sz w:val="22"/>
        </w:rPr>
        <w:t> </w:t>
      </w:r>
      <w:r>
        <w:rPr>
          <w:i/>
          <w:sz w:val="22"/>
        </w:rPr>
        <w:t>produits</w:t>
      </w:r>
      <w:r>
        <w:rPr>
          <w:i/>
          <w:spacing w:val="-2"/>
          <w:sz w:val="22"/>
        </w:rPr>
        <w:t> </w:t>
      </w:r>
      <w:r>
        <w:rPr>
          <w:i/>
          <w:sz w:val="22"/>
        </w:rPr>
        <w:t>de</w:t>
      </w:r>
      <w:r>
        <w:rPr>
          <w:i/>
          <w:spacing w:val="-3"/>
          <w:sz w:val="22"/>
        </w:rPr>
        <w:t> </w:t>
      </w:r>
      <w:r>
        <w:rPr>
          <w:i/>
          <w:sz w:val="22"/>
        </w:rPr>
        <w:t>démaquillage</w:t>
      </w:r>
      <w:r>
        <w:rPr>
          <w:i/>
          <w:spacing w:val="-5"/>
          <w:sz w:val="22"/>
        </w:rPr>
        <w:t> </w:t>
      </w:r>
      <w:r>
        <w:rPr>
          <w:i/>
          <w:sz w:val="22"/>
        </w:rPr>
        <w:t>;</w:t>
      </w:r>
      <w:r>
        <w:rPr>
          <w:i/>
          <w:spacing w:val="-4"/>
          <w:sz w:val="22"/>
        </w:rPr>
        <w:t> </w:t>
      </w:r>
      <w:r>
        <w:rPr>
          <w:i/>
          <w:sz w:val="22"/>
        </w:rPr>
        <w:t>rouge</w:t>
      </w:r>
      <w:r>
        <w:rPr>
          <w:i/>
          <w:spacing w:val="-3"/>
          <w:sz w:val="22"/>
        </w:rPr>
        <w:t> </w:t>
      </w:r>
      <w:r>
        <w:rPr>
          <w:i/>
          <w:sz w:val="22"/>
        </w:rPr>
        <w:t>à</w:t>
      </w:r>
      <w:r>
        <w:rPr>
          <w:i/>
          <w:spacing w:val="-5"/>
          <w:sz w:val="22"/>
        </w:rPr>
        <w:t> </w:t>
      </w:r>
      <w:r>
        <w:rPr>
          <w:i/>
          <w:sz w:val="22"/>
        </w:rPr>
        <w:t>lèvres</w:t>
      </w:r>
      <w:r>
        <w:rPr>
          <w:i/>
          <w:spacing w:val="-4"/>
          <w:sz w:val="22"/>
        </w:rPr>
        <w:t> </w:t>
      </w:r>
      <w:r>
        <w:rPr>
          <w:i/>
          <w:sz w:val="22"/>
        </w:rPr>
        <w:t>;</w:t>
      </w:r>
      <w:r>
        <w:rPr>
          <w:i/>
          <w:spacing w:val="-2"/>
          <w:sz w:val="22"/>
        </w:rPr>
        <w:t> </w:t>
      </w:r>
      <w:r>
        <w:rPr>
          <w:i/>
          <w:sz w:val="22"/>
        </w:rPr>
        <w:t>masques</w:t>
      </w:r>
      <w:r>
        <w:rPr>
          <w:i/>
          <w:spacing w:val="-2"/>
          <w:sz w:val="22"/>
        </w:rPr>
        <w:t> </w:t>
      </w:r>
      <w:r>
        <w:rPr>
          <w:i/>
          <w:sz w:val="22"/>
        </w:rPr>
        <w:t>de</w:t>
      </w:r>
      <w:r>
        <w:rPr>
          <w:i/>
          <w:spacing w:val="-5"/>
          <w:sz w:val="22"/>
        </w:rPr>
        <w:t> </w:t>
      </w:r>
      <w:r>
        <w:rPr>
          <w:i/>
          <w:sz w:val="22"/>
        </w:rPr>
        <w:t>beauté</w:t>
      </w:r>
      <w:r>
        <w:rPr>
          <w:i/>
          <w:spacing w:val="19"/>
          <w:sz w:val="22"/>
        </w:rPr>
        <w:t> </w:t>
      </w:r>
      <w:r>
        <w:rPr>
          <w:i/>
          <w:sz w:val="22"/>
        </w:rPr>
        <w:t>;</w:t>
      </w:r>
      <w:r>
        <w:rPr>
          <w:i/>
          <w:spacing w:val="-4"/>
          <w:sz w:val="22"/>
        </w:rPr>
        <w:t> </w:t>
      </w:r>
      <w:r>
        <w:rPr>
          <w:i/>
          <w:sz w:val="22"/>
        </w:rPr>
        <w:t>produits</w:t>
      </w:r>
      <w:r>
        <w:rPr>
          <w:i/>
          <w:spacing w:val="-4"/>
          <w:sz w:val="22"/>
        </w:rPr>
        <w:t> </w:t>
      </w:r>
      <w:r>
        <w:rPr>
          <w:i/>
          <w:sz w:val="22"/>
        </w:rPr>
        <w:t>de rasage ; Joaillerie ; bijouterie ; horlogerie et instruments chronométriques ; métaux précieux et leurs alliages ; boîtes à bijoux ; boîtiers de montres ; bracelets de montres ; chaînes de montres</w:t>
      </w:r>
      <w:r>
        <w:rPr>
          <w:i/>
          <w:spacing w:val="25"/>
          <w:sz w:val="22"/>
        </w:rPr>
        <w:t> </w:t>
      </w:r>
      <w:r>
        <w:rPr>
          <w:i/>
          <w:sz w:val="22"/>
        </w:rPr>
        <w:t>; ressorts de</w:t>
      </w:r>
      <w:r>
        <w:rPr>
          <w:i/>
          <w:spacing w:val="-1"/>
          <w:sz w:val="22"/>
        </w:rPr>
        <w:t> </w:t>
      </w:r>
      <w:r>
        <w:rPr>
          <w:i/>
          <w:sz w:val="22"/>
        </w:rPr>
        <w:t>montres ; verres de</w:t>
      </w:r>
      <w:r>
        <w:rPr>
          <w:i/>
          <w:spacing w:val="-1"/>
          <w:sz w:val="22"/>
        </w:rPr>
        <w:t> </w:t>
      </w:r>
      <w:r>
        <w:rPr>
          <w:i/>
          <w:sz w:val="22"/>
        </w:rPr>
        <w:t>montres ; porte-clefs (anneaux</w:t>
      </w:r>
      <w:r>
        <w:rPr>
          <w:i/>
          <w:spacing w:val="-1"/>
          <w:sz w:val="22"/>
        </w:rPr>
        <w:t> </w:t>
      </w:r>
      <w:r>
        <w:rPr>
          <w:i/>
          <w:sz w:val="22"/>
        </w:rPr>
        <w:t>brisés avec breloque ou</w:t>
      </w:r>
      <w:r>
        <w:rPr>
          <w:i/>
          <w:spacing w:val="-1"/>
          <w:sz w:val="22"/>
        </w:rPr>
        <w:t> </w:t>
      </w:r>
      <w:r>
        <w:rPr>
          <w:i/>
          <w:sz w:val="22"/>
        </w:rPr>
        <w:t>colifichet) ;</w:t>
      </w:r>
      <w:r>
        <w:rPr>
          <w:i/>
          <w:spacing w:val="-2"/>
          <w:sz w:val="22"/>
        </w:rPr>
        <w:t> </w:t>
      </w:r>
      <w:r>
        <w:rPr>
          <w:i/>
          <w:sz w:val="22"/>
        </w:rPr>
        <w:t>écrins pour l'horlogerie ; médailles ; malles et valises ; portefeuilles ; porte-monnaie ; porte-cartes de crédit [portefeuilles] ; sacs ; coffrets destinés à contenir des articles de toilette dits «vanity cases» ; couvertures de lit ; linge de lit ; linge de maison ; linge de table non en papier ; linge de bain à l'exception de l'habillement ; Vêtements ; articles chaussants ; chapellerie ; chemises ; vêtements en cuir</w:t>
      </w:r>
      <w:r>
        <w:rPr>
          <w:i/>
          <w:spacing w:val="-1"/>
          <w:sz w:val="22"/>
        </w:rPr>
        <w:t> </w:t>
      </w:r>
      <w:r>
        <w:rPr>
          <w:i/>
          <w:sz w:val="22"/>
        </w:rPr>
        <w:t>;; ceintures (habillement) ; fourrures (vêtements) ; gants (habillement) ; foulards ; cravates ; chaussettes ; chaussons ; chaussures de plage ; chaussures de ski ; chaussures de sport ; sous-vêtements </w:t>
      </w:r>
      <w:r>
        <w:rPr>
          <w:sz w:val="22"/>
        </w:rPr>
        <w:t>», de la forte renommée de la marque antérieure, issue des grands efforts commerciaux et promotionnels réalisés par la société opposante pour créer et entretenir l’image de cette marque, de la large couverture médiatique dont elle bénéficie en France, mais également du fait que la société opposante utilise la dénomination SAUVAGE pour désigner des produits de parfumerie, on peut supposer qu'une grande partie du public concerné pourra associer la marque contestée à la marque antérieure et lui attribuer les mêmes qualités.</w:t>
      </w:r>
    </w:p>
    <w:p>
      <w:pPr>
        <w:pStyle w:val="BodyText"/>
        <w:spacing w:before="252"/>
        <w:ind w:left="3" w:right="154"/>
        <w:jc w:val="both"/>
      </w:pPr>
      <w:r>
        <w:rPr/>
        <w:t>En d’autres termes, dès lors que la marque contestée est susceptible d’évoquer la marque antérieure, laquelle jouit d’une forte renommée, comme précédemment démontré, elle pourrait facilement bénéficier des valeurs véhiculées par la marque antérieure SAUVAGE, qui est considérée comme incarnant des qualités visiblement appréciées par le public.</w:t>
      </w:r>
    </w:p>
    <w:p>
      <w:pPr>
        <w:pStyle w:val="BodyText"/>
        <w:spacing w:before="1"/>
      </w:pPr>
    </w:p>
    <w:p>
      <w:pPr>
        <w:pStyle w:val="BodyText"/>
        <w:ind w:left="3" w:right="154"/>
        <w:jc w:val="both"/>
      </w:pPr>
      <w:r>
        <w:rPr/>
        <w:t>Ceci rendrait nécessairement la marque contestée plus attrayante pour le public, et permettrait à la société déposante de bénéficier du pouvoir attractif et de la forte renommée de la marque antérieure sans devoir faire des efforts promotionnels. En particulier, le signe contesté est susceptible de bénéficier du pouvoir d'attraction, de la réputation et du prestige de la marque antérieure et ainsi d’exploiter, et ce, sans verser de compensation financière, et sans être tenu de faire des efforts propres à cet égard, l'effort promotionnel et de marketing réalisé par la société opposante pour créer et entretenir l'image de la marque antérieure.</w:t>
      </w:r>
    </w:p>
    <w:p>
      <w:pPr>
        <w:pStyle w:val="BodyText"/>
        <w:spacing w:after="0"/>
        <w:jc w:val="both"/>
        <w:sectPr>
          <w:pgSz w:w="11910" w:h="16840"/>
          <w:pgMar w:header="0" w:footer="347" w:top="1900" w:bottom="540" w:left="1417" w:right="1275"/>
        </w:sectPr>
      </w:pPr>
    </w:p>
    <w:p>
      <w:pPr>
        <w:pStyle w:val="BodyText"/>
        <w:spacing w:before="67"/>
        <w:ind w:left="3" w:right="160"/>
        <w:jc w:val="both"/>
      </w:pPr>
      <w:r>
        <w:rPr/>
        <w:t>Ainsi, les qualités positives évoquées par la marque antérieure sont susceptibles d'être transférées aux produits et services désignés par la demande contestée et, dès lors, de renforcer son pouvoir d'attraction du fait de sa similitude avec la marque antérieure.</w:t>
      </w:r>
    </w:p>
    <w:p>
      <w:pPr>
        <w:pStyle w:val="BodyText"/>
        <w:spacing w:before="253"/>
        <w:ind w:left="3" w:right="154"/>
        <w:jc w:val="both"/>
      </w:pPr>
      <w:r>
        <w:rPr/>
        <w:t>Par conséquent, il en résulte que le signe contesté est susceptible de tirer indûment profit du caractère distinctif ou de la renommée de la marque antérieure et donc de lui porter atteinte.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0"/>
      </w:pPr>
    </w:p>
    <w:p>
      <w:pPr>
        <w:pStyle w:val="Heading1"/>
      </w:pPr>
      <w:r>
        <w:rPr>
          <w:spacing w:val="-2"/>
          <w:w w:val="105"/>
        </w:rPr>
        <w:t>CONCLUSION</w:t>
      </w:r>
    </w:p>
    <w:p>
      <w:pPr>
        <w:pStyle w:val="BodyText"/>
        <w:rPr>
          <w:rFonts w:ascii="Cambria"/>
          <w:b/>
        </w:rPr>
      </w:pPr>
    </w:p>
    <w:p>
      <w:pPr>
        <w:pStyle w:val="BodyText"/>
        <w:spacing w:before="64"/>
        <w:rPr>
          <w:rFonts w:ascii="Cambria"/>
          <w:b/>
        </w:rPr>
      </w:pPr>
    </w:p>
    <w:p>
      <w:pPr>
        <w:spacing w:before="0"/>
        <w:ind w:left="3" w:right="143" w:firstLine="0"/>
        <w:jc w:val="both"/>
        <w:rPr>
          <w:sz w:val="22"/>
        </w:rPr>
      </w:pPr>
      <w:r>
        <w:rPr>
          <w:sz w:val="22"/>
        </w:rPr>
        <w:t>En raison de l’atteinte à la renommée de la marque antérieure SAUVAGE n° 4060262, la demande d’enregistrement contestée SAINT &amp; SAUVAGE ne peut pas être adoptée comme marque pour désigner les produits et services suivants : « </w:t>
      </w:r>
      <w:r>
        <w:rPr>
          <w:i/>
          <w:sz w:val="22"/>
        </w:rPr>
        <w:t>savons ; parfums ; huiles essentielles ; cosmétiques ; lotions pour les cheveux ; dentifrices ; dépilatoires ; produits de démaquillage ; rouge à lèvres ; masques de beauté ; produits de rasage ; Joaillerie ; bijouterie ; horlogerie et instruments chronométriques ; métaux précieux et leurs alliages ; boîtes à bijoux ; boîtiers de montres ; bracelets de montres ; chaînes de montres ; ressorts de montres ; verres de montres ; porte-clefs (anneaux</w:t>
      </w:r>
      <w:r>
        <w:rPr>
          <w:i/>
          <w:spacing w:val="40"/>
          <w:sz w:val="22"/>
        </w:rPr>
        <w:t> </w:t>
      </w:r>
      <w:r>
        <w:rPr>
          <w:i/>
          <w:sz w:val="22"/>
        </w:rPr>
        <w:t>brisés avec breloque ou colifichet) ; écrins pour l'horlogerie ; médailles ; malles et valises ; portefeuilles ; porte-monnaie ; porte-cartes de crédit [portefeuilles] ; sacs ; coffrets destinés à contenir des articles de toilette dits «vanity cases» ; couvertures de lit ; linge de lit ; linge de maison</w:t>
      </w:r>
      <w:r>
        <w:rPr>
          <w:i/>
          <w:spacing w:val="-1"/>
          <w:sz w:val="22"/>
        </w:rPr>
        <w:t> </w:t>
      </w:r>
      <w:r>
        <w:rPr>
          <w:i/>
          <w:sz w:val="22"/>
        </w:rPr>
        <w:t>; linge de table non en papier ; linge de bain à l'exception de l'habillement ; Vêtements ; articles chaussants ; chapellerie ; chemises ; vêtements en cuir ;; ceintures (habillement) ; fourrures (vêtements)</w:t>
      </w:r>
      <w:r>
        <w:rPr>
          <w:i/>
          <w:spacing w:val="40"/>
          <w:sz w:val="22"/>
        </w:rPr>
        <w:t> </w:t>
      </w:r>
      <w:r>
        <w:rPr>
          <w:i/>
          <w:sz w:val="22"/>
        </w:rPr>
        <w:t>;</w:t>
      </w:r>
      <w:r>
        <w:rPr>
          <w:i/>
          <w:spacing w:val="40"/>
          <w:sz w:val="22"/>
        </w:rPr>
        <w:t> </w:t>
      </w:r>
      <w:r>
        <w:rPr>
          <w:i/>
          <w:sz w:val="22"/>
        </w:rPr>
        <w:t>gants</w:t>
      </w:r>
      <w:r>
        <w:rPr>
          <w:i/>
          <w:spacing w:val="40"/>
          <w:sz w:val="22"/>
        </w:rPr>
        <w:t> </w:t>
      </w:r>
      <w:r>
        <w:rPr>
          <w:i/>
          <w:sz w:val="22"/>
        </w:rPr>
        <w:t>(habillement)</w:t>
      </w:r>
      <w:r>
        <w:rPr>
          <w:i/>
          <w:spacing w:val="40"/>
          <w:sz w:val="22"/>
        </w:rPr>
        <w:t> </w:t>
      </w:r>
      <w:r>
        <w:rPr>
          <w:i/>
          <w:sz w:val="22"/>
        </w:rPr>
        <w:t>;</w:t>
      </w:r>
      <w:r>
        <w:rPr>
          <w:i/>
          <w:spacing w:val="39"/>
          <w:sz w:val="22"/>
        </w:rPr>
        <w:t> </w:t>
      </w:r>
      <w:r>
        <w:rPr>
          <w:i/>
          <w:sz w:val="22"/>
        </w:rPr>
        <w:t>foulards</w:t>
      </w:r>
      <w:r>
        <w:rPr>
          <w:i/>
          <w:spacing w:val="40"/>
          <w:sz w:val="22"/>
        </w:rPr>
        <w:t> </w:t>
      </w:r>
      <w:r>
        <w:rPr>
          <w:i/>
          <w:sz w:val="22"/>
        </w:rPr>
        <w:t>;</w:t>
      </w:r>
      <w:r>
        <w:rPr>
          <w:i/>
          <w:spacing w:val="40"/>
          <w:sz w:val="22"/>
        </w:rPr>
        <w:t> </w:t>
      </w:r>
      <w:r>
        <w:rPr>
          <w:i/>
          <w:sz w:val="22"/>
        </w:rPr>
        <w:t>cravates</w:t>
      </w:r>
      <w:r>
        <w:rPr>
          <w:i/>
          <w:spacing w:val="40"/>
          <w:sz w:val="22"/>
        </w:rPr>
        <w:t> </w:t>
      </w:r>
      <w:r>
        <w:rPr>
          <w:i/>
          <w:sz w:val="22"/>
        </w:rPr>
        <w:t>;</w:t>
      </w:r>
      <w:r>
        <w:rPr>
          <w:i/>
          <w:spacing w:val="39"/>
          <w:sz w:val="22"/>
        </w:rPr>
        <w:t> </w:t>
      </w:r>
      <w:r>
        <w:rPr>
          <w:i/>
          <w:sz w:val="22"/>
        </w:rPr>
        <w:t>chaussettes</w:t>
      </w:r>
      <w:r>
        <w:rPr>
          <w:i/>
          <w:spacing w:val="40"/>
          <w:sz w:val="22"/>
        </w:rPr>
        <w:t> </w:t>
      </w:r>
      <w:r>
        <w:rPr>
          <w:i/>
          <w:sz w:val="22"/>
        </w:rPr>
        <w:t>;</w:t>
      </w:r>
      <w:r>
        <w:rPr>
          <w:i/>
          <w:spacing w:val="40"/>
          <w:sz w:val="22"/>
        </w:rPr>
        <w:t> </w:t>
      </w:r>
      <w:r>
        <w:rPr>
          <w:i/>
          <w:sz w:val="22"/>
        </w:rPr>
        <w:t>chaussons</w:t>
      </w:r>
      <w:r>
        <w:rPr>
          <w:i/>
          <w:spacing w:val="40"/>
          <w:sz w:val="22"/>
        </w:rPr>
        <w:t> </w:t>
      </w:r>
      <w:r>
        <w:rPr>
          <w:i/>
          <w:sz w:val="22"/>
        </w:rPr>
        <w:t>;</w:t>
      </w:r>
      <w:r>
        <w:rPr>
          <w:i/>
          <w:spacing w:val="40"/>
          <w:sz w:val="22"/>
        </w:rPr>
        <w:t> </w:t>
      </w:r>
      <w:r>
        <w:rPr>
          <w:i/>
          <w:sz w:val="22"/>
        </w:rPr>
        <w:t>chaussures</w:t>
      </w:r>
      <w:r>
        <w:rPr>
          <w:i/>
          <w:spacing w:val="40"/>
          <w:sz w:val="22"/>
        </w:rPr>
        <w:t> </w:t>
      </w:r>
      <w:r>
        <w:rPr>
          <w:i/>
          <w:sz w:val="22"/>
        </w:rPr>
        <w:t>de plage ; chaussures de ski ; chaussures de sport ; sous-vêtements </w:t>
      </w:r>
      <w:r>
        <w:rPr>
          <w:sz w:val="22"/>
        </w:rPr>
        <w:t>».</w:t>
      </w:r>
    </w:p>
    <w:p>
      <w:pPr>
        <w:pStyle w:val="BodyText"/>
      </w:pPr>
    </w:p>
    <w:p>
      <w:pPr>
        <w:pStyle w:val="BodyText"/>
      </w:pPr>
    </w:p>
    <w:p>
      <w:pPr>
        <w:pStyle w:val="BodyText"/>
      </w:pPr>
    </w:p>
    <w:p>
      <w:pPr>
        <w:pStyle w:val="BodyText"/>
        <w:spacing w:before="69"/>
      </w:pPr>
    </w:p>
    <w:p>
      <w:pPr>
        <w:pStyle w:val="Heading1"/>
      </w:pPr>
      <w:r>
        <w:rPr>
          <w:w w:val="105"/>
        </w:rPr>
        <w:t>PAR</w:t>
      </w:r>
      <w:r>
        <w:rPr>
          <w:spacing w:val="-11"/>
          <w:w w:val="105"/>
        </w:rPr>
        <w:t> </w:t>
      </w:r>
      <w:r>
        <w:rPr>
          <w:w w:val="105"/>
        </w:rPr>
        <w:t>CES</w:t>
      </w:r>
      <w:r>
        <w:rPr>
          <w:spacing w:val="-9"/>
          <w:w w:val="105"/>
        </w:rPr>
        <w:t> </w:t>
      </w:r>
      <w:r>
        <w:rPr>
          <w:spacing w:val="-2"/>
          <w:w w:val="105"/>
        </w:rPr>
        <w:t>MOTIFS,</w:t>
      </w:r>
    </w:p>
    <w:p>
      <w:pPr>
        <w:pStyle w:val="BodyText"/>
        <w:rPr>
          <w:rFonts w:ascii="Cambria"/>
          <w:b/>
        </w:rPr>
      </w:pPr>
    </w:p>
    <w:p>
      <w:pPr>
        <w:pStyle w:val="BodyText"/>
        <w:spacing w:before="132"/>
        <w:rPr>
          <w:rFonts w:ascii="Cambria"/>
          <w:b/>
        </w:rPr>
      </w:pPr>
    </w:p>
    <w:p>
      <w:pPr>
        <w:spacing w:before="0"/>
        <w:ind w:left="0" w:right="472" w:firstLine="0"/>
        <w:jc w:val="center"/>
        <w:rPr>
          <w:rFonts w:ascii="Cambria"/>
          <w:b/>
          <w:sz w:val="22"/>
        </w:rPr>
      </w:pPr>
      <w:r>
        <w:rPr>
          <w:rFonts w:ascii="Cambria"/>
          <w:b/>
          <w:spacing w:val="-2"/>
          <w:w w:val="105"/>
          <w:sz w:val="22"/>
        </w:rPr>
        <w:t>DECIDE</w:t>
      </w:r>
    </w:p>
    <w:p>
      <w:pPr>
        <w:pStyle w:val="BodyText"/>
        <w:rPr>
          <w:rFonts w:ascii="Cambria"/>
          <w:b/>
        </w:rPr>
      </w:pPr>
    </w:p>
    <w:p>
      <w:pPr>
        <w:pStyle w:val="BodyText"/>
        <w:spacing w:before="132"/>
        <w:rPr>
          <w:rFonts w:ascii="Cambria"/>
          <w:b/>
        </w:rPr>
      </w:pPr>
    </w:p>
    <w:p>
      <w:pPr>
        <w:spacing w:line="244" w:lineRule="auto" w:before="0"/>
        <w:ind w:left="3" w:right="138" w:firstLine="0"/>
        <w:jc w:val="both"/>
        <w:rPr>
          <w:i/>
          <w:sz w:val="22"/>
        </w:rPr>
      </w:pPr>
      <w:r>
        <w:rPr>
          <w:rFonts w:ascii="Cambria" w:hAnsi="Cambria"/>
          <w:b/>
          <w:sz w:val="22"/>
        </w:rPr>
        <w:t>Article 1</w:t>
      </w:r>
      <w:r>
        <w:rPr>
          <w:rFonts w:ascii="Cambria" w:hAnsi="Cambria"/>
          <w:b/>
          <w:sz w:val="22"/>
          <w:vertAlign w:val="superscript"/>
        </w:rPr>
        <w:t>er</w:t>
      </w:r>
      <w:r>
        <w:rPr>
          <w:rFonts w:ascii="Cambria" w:hAnsi="Cambria"/>
          <w:b/>
          <w:spacing w:val="-6"/>
          <w:sz w:val="22"/>
          <w:vertAlign w:val="baseline"/>
        </w:rPr>
        <w:t> </w:t>
      </w:r>
      <w:r>
        <w:rPr>
          <w:sz w:val="22"/>
          <w:vertAlign w:val="baseline"/>
        </w:rPr>
        <w:t>: L'opposition est reconnue partiellement justifiée en ce qu’elle porte sur les produits et services suivants : «</w:t>
      </w:r>
      <w:r>
        <w:rPr>
          <w:spacing w:val="-2"/>
          <w:sz w:val="22"/>
          <w:vertAlign w:val="baseline"/>
        </w:rPr>
        <w:t> </w:t>
      </w:r>
      <w:r>
        <w:rPr>
          <w:i/>
          <w:sz w:val="22"/>
          <w:vertAlign w:val="baseline"/>
        </w:rPr>
        <w:t>savons ; parfums ; huiles essentielles ; cosmétiques ; lotions pour les cheveux ; dentifrices</w:t>
      </w:r>
      <w:r>
        <w:rPr>
          <w:i/>
          <w:spacing w:val="-2"/>
          <w:sz w:val="22"/>
          <w:vertAlign w:val="baseline"/>
        </w:rPr>
        <w:t> </w:t>
      </w:r>
      <w:r>
        <w:rPr>
          <w:i/>
          <w:sz w:val="22"/>
          <w:vertAlign w:val="baseline"/>
        </w:rPr>
        <w:t>;</w:t>
      </w:r>
      <w:r>
        <w:rPr>
          <w:i/>
          <w:spacing w:val="-4"/>
          <w:sz w:val="22"/>
          <w:vertAlign w:val="baseline"/>
        </w:rPr>
        <w:t> </w:t>
      </w:r>
      <w:r>
        <w:rPr>
          <w:i/>
          <w:sz w:val="22"/>
          <w:vertAlign w:val="baseline"/>
        </w:rPr>
        <w:t>dépilatoires</w:t>
      </w:r>
      <w:r>
        <w:rPr>
          <w:i/>
          <w:spacing w:val="-4"/>
          <w:sz w:val="22"/>
          <w:vertAlign w:val="baseline"/>
        </w:rPr>
        <w:t> </w:t>
      </w:r>
      <w:r>
        <w:rPr>
          <w:i/>
          <w:sz w:val="22"/>
          <w:vertAlign w:val="baseline"/>
        </w:rPr>
        <w:t>;</w:t>
      </w:r>
      <w:r>
        <w:rPr>
          <w:i/>
          <w:spacing w:val="-4"/>
          <w:sz w:val="22"/>
          <w:vertAlign w:val="baseline"/>
        </w:rPr>
        <w:t> </w:t>
      </w:r>
      <w:r>
        <w:rPr>
          <w:i/>
          <w:sz w:val="22"/>
          <w:vertAlign w:val="baseline"/>
        </w:rPr>
        <w:t>produits</w:t>
      </w:r>
      <w:r>
        <w:rPr>
          <w:i/>
          <w:spacing w:val="-2"/>
          <w:sz w:val="22"/>
          <w:vertAlign w:val="baseline"/>
        </w:rPr>
        <w:t> </w:t>
      </w:r>
      <w:r>
        <w:rPr>
          <w:i/>
          <w:sz w:val="22"/>
          <w:vertAlign w:val="baseline"/>
        </w:rPr>
        <w:t>de</w:t>
      </w:r>
      <w:r>
        <w:rPr>
          <w:i/>
          <w:spacing w:val="-3"/>
          <w:sz w:val="22"/>
          <w:vertAlign w:val="baseline"/>
        </w:rPr>
        <w:t> </w:t>
      </w:r>
      <w:r>
        <w:rPr>
          <w:i/>
          <w:sz w:val="22"/>
          <w:vertAlign w:val="baseline"/>
        </w:rPr>
        <w:t>démaquillage</w:t>
      </w:r>
      <w:r>
        <w:rPr>
          <w:i/>
          <w:spacing w:val="-5"/>
          <w:sz w:val="22"/>
          <w:vertAlign w:val="baseline"/>
        </w:rPr>
        <w:t> </w:t>
      </w:r>
      <w:r>
        <w:rPr>
          <w:i/>
          <w:sz w:val="22"/>
          <w:vertAlign w:val="baseline"/>
        </w:rPr>
        <w:t>;</w:t>
      </w:r>
      <w:r>
        <w:rPr>
          <w:i/>
          <w:spacing w:val="-4"/>
          <w:sz w:val="22"/>
          <w:vertAlign w:val="baseline"/>
        </w:rPr>
        <w:t> </w:t>
      </w:r>
      <w:r>
        <w:rPr>
          <w:i/>
          <w:sz w:val="22"/>
          <w:vertAlign w:val="baseline"/>
        </w:rPr>
        <w:t>rouge</w:t>
      </w:r>
      <w:r>
        <w:rPr>
          <w:i/>
          <w:spacing w:val="-3"/>
          <w:sz w:val="22"/>
          <w:vertAlign w:val="baseline"/>
        </w:rPr>
        <w:t> </w:t>
      </w:r>
      <w:r>
        <w:rPr>
          <w:i/>
          <w:sz w:val="22"/>
          <w:vertAlign w:val="baseline"/>
        </w:rPr>
        <w:t>à</w:t>
      </w:r>
      <w:r>
        <w:rPr>
          <w:i/>
          <w:spacing w:val="-5"/>
          <w:sz w:val="22"/>
          <w:vertAlign w:val="baseline"/>
        </w:rPr>
        <w:t> </w:t>
      </w:r>
      <w:r>
        <w:rPr>
          <w:i/>
          <w:sz w:val="22"/>
          <w:vertAlign w:val="baseline"/>
        </w:rPr>
        <w:t>lèvres</w:t>
      </w:r>
      <w:r>
        <w:rPr>
          <w:i/>
          <w:spacing w:val="-4"/>
          <w:sz w:val="22"/>
          <w:vertAlign w:val="baseline"/>
        </w:rPr>
        <w:t> </w:t>
      </w:r>
      <w:r>
        <w:rPr>
          <w:i/>
          <w:sz w:val="22"/>
          <w:vertAlign w:val="baseline"/>
        </w:rPr>
        <w:t>;</w:t>
      </w:r>
      <w:r>
        <w:rPr>
          <w:i/>
          <w:spacing w:val="-2"/>
          <w:sz w:val="22"/>
          <w:vertAlign w:val="baseline"/>
        </w:rPr>
        <w:t> </w:t>
      </w:r>
      <w:r>
        <w:rPr>
          <w:i/>
          <w:sz w:val="22"/>
          <w:vertAlign w:val="baseline"/>
        </w:rPr>
        <w:t>masques</w:t>
      </w:r>
      <w:r>
        <w:rPr>
          <w:i/>
          <w:spacing w:val="-2"/>
          <w:sz w:val="22"/>
          <w:vertAlign w:val="baseline"/>
        </w:rPr>
        <w:t> </w:t>
      </w:r>
      <w:r>
        <w:rPr>
          <w:i/>
          <w:sz w:val="22"/>
          <w:vertAlign w:val="baseline"/>
        </w:rPr>
        <w:t>de</w:t>
      </w:r>
      <w:r>
        <w:rPr>
          <w:i/>
          <w:spacing w:val="-5"/>
          <w:sz w:val="22"/>
          <w:vertAlign w:val="baseline"/>
        </w:rPr>
        <w:t> </w:t>
      </w:r>
      <w:r>
        <w:rPr>
          <w:i/>
          <w:sz w:val="22"/>
          <w:vertAlign w:val="baseline"/>
        </w:rPr>
        <w:t>beauté</w:t>
      </w:r>
      <w:r>
        <w:rPr>
          <w:i/>
          <w:spacing w:val="18"/>
          <w:sz w:val="22"/>
          <w:vertAlign w:val="baseline"/>
        </w:rPr>
        <w:t> </w:t>
      </w:r>
      <w:r>
        <w:rPr>
          <w:i/>
          <w:sz w:val="22"/>
          <w:vertAlign w:val="baseline"/>
        </w:rPr>
        <w:t>;</w:t>
      </w:r>
      <w:r>
        <w:rPr>
          <w:i/>
          <w:spacing w:val="-4"/>
          <w:sz w:val="22"/>
          <w:vertAlign w:val="baseline"/>
        </w:rPr>
        <w:t> </w:t>
      </w:r>
      <w:r>
        <w:rPr>
          <w:i/>
          <w:sz w:val="22"/>
          <w:vertAlign w:val="baseline"/>
        </w:rPr>
        <w:t>produits</w:t>
      </w:r>
      <w:r>
        <w:rPr>
          <w:i/>
          <w:spacing w:val="-4"/>
          <w:sz w:val="22"/>
          <w:vertAlign w:val="baseline"/>
        </w:rPr>
        <w:t> </w:t>
      </w:r>
      <w:r>
        <w:rPr>
          <w:i/>
          <w:sz w:val="22"/>
          <w:vertAlign w:val="baseline"/>
        </w:rPr>
        <w:t>de rasage ; Joaillerie ; bijouterie ; horlogerie et instruments chronométriques ; métaux précieux et leurs alliages ; boîtes à bijoux ; boîtiers de montres ; bracelets de montres ; chaînes de montres</w:t>
      </w:r>
      <w:r>
        <w:rPr>
          <w:i/>
          <w:spacing w:val="25"/>
          <w:sz w:val="22"/>
          <w:vertAlign w:val="baseline"/>
        </w:rPr>
        <w:t> </w:t>
      </w:r>
      <w:r>
        <w:rPr>
          <w:i/>
          <w:sz w:val="22"/>
          <w:vertAlign w:val="baseline"/>
        </w:rPr>
        <w:t>; ressorts</w:t>
      </w:r>
    </w:p>
    <w:p>
      <w:pPr>
        <w:spacing w:after="0" w:line="244" w:lineRule="auto"/>
        <w:jc w:val="both"/>
        <w:rPr>
          <w:i/>
          <w:sz w:val="22"/>
        </w:rPr>
        <w:sectPr>
          <w:pgSz w:w="11910" w:h="16840"/>
          <w:pgMar w:header="0" w:footer="347" w:top="1900" w:bottom="540" w:left="1417" w:right="1275"/>
        </w:sectPr>
      </w:pPr>
    </w:p>
    <w:p>
      <w:pPr>
        <w:spacing w:before="67"/>
        <w:ind w:left="3" w:right="137" w:firstLine="0"/>
        <w:jc w:val="both"/>
        <w:rPr>
          <w:i/>
          <w:sz w:val="22"/>
        </w:rPr>
      </w:pPr>
      <w:r>
        <w:rPr>
          <w:i/>
          <w:sz w:val="22"/>
        </w:rPr>
        <w:t>de</w:t>
      </w:r>
      <w:r>
        <w:rPr>
          <w:i/>
          <w:spacing w:val="-1"/>
          <w:sz w:val="22"/>
        </w:rPr>
        <w:t> </w:t>
      </w:r>
      <w:r>
        <w:rPr>
          <w:i/>
          <w:sz w:val="22"/>
        </w:rPr>
        <w:t>montres ; verres de</w:t>
      </w:r>
      <w:r>
        <w:rPr>
          <w:i/>
          <w:spacing w:val="-1"/>
          <w:sz w:val="22"/>
        </w:rPr>
        <w:t> </w:t>
      </w:r>
      <w:r>
        <w:rPr>
          <w:i/>
          <w:sz w:val="22"/>
        </w:rPr>
        <w:t>montres ; porte-clefs (anneaux</w:t>
      </w:r>
      <w:r>
        <w:rPr>
          <w:i/>
          <w:spacing w:val="-1"/>
          <w:sz w:val="22"/>
        </w:rPr>
        <w:t> </w:t>
      </w:r>
      <w:r>
        <w:rPr>
          <w:i/>
          <w:sz w:val="22"/>
        </w:rPr>
        <w:t>brisés avec breloque ou</w:t>
      </w:r>
      <w:r>
        <w:rPr>
          <w:i/>
          <w:spacing w:val="-1"/>
          <w:sz w:val="22"/>
        </w:rPr>
        <w:t> </w:t>
      </w:r>
      <w:r>
        <w:rPr>
          <w:i/>
          <w:sz w:val="22"/>
        </w:rPr>
        <w:t>colifichet) ;</w:t>
      </w:r>
      <w:r>
        <w:rPr>
          <w:i/>
          <w:spacing w:val="-2"/>
          <w:sz w:val="22"/>
        </w:rPr>
        <w:t> </w:t>
      </w:r>
      <w:r>
        <w:rPr>
          <w:i/>
          <w:sz w:val="22"/>
        </w:rPr>
        <w:t>écrins pour l'horlogerie ; médailles ; malles et valises ; portefeuilles ; porte-monnaie ; porte-cartes de crédit [portefeuilles] ; sacs ; coffrets destinés à contenir des articles de toilette dits «vanity cases» ; couvertures de lit ; linge de lit ; linge de maison ; linge de table non en papier ; linge de bain à l'exception de l'habillement ; Vêtements ; articles chaussants ; chapellerie ; chemises ; vêtements en cuir</w:t>
      </w:r>
      <w:r>
        <w:rPr>
          <w:i/>
          <w:spacing w:val="-1"/>
          <w:sz w:val="22"/>
        </w:rPr>
        <w:t> </w:t>
      </w:r>
      <w:r>
        <w:rPr>
          <w:i/>
          <w:sz w:val="22"/>
        </w:rPr>
        <w:t>;; ceintures (habillement) ; fourrures (vêtements) ; gants (habillement) ; foulards ; cravates ; chaussettes ; chaussons ; chaussures de plage ; chaussures de ski ; chaussures de sport ; sous-vêtements ».</w:t>
      </w:r>
    </w:p>
    <w:p>
      <w:pPr>
        <w:pStyle w:val="BodyText"/>
        <w:spacing w:before="19"/>
        <w:rPr>
          <w:i/>
        </w:rPr>
      </w:pPr>
    </w:p>
    <w:p>
      <w:pPr>
        <w:pStyle w:val="BodyText"/>
        <w:spacing w:line="264" w:lineRule="auto"/>
        <w:ind w:left="3" w:right="153"/>
        <w:jc w:val="both"/>
      </w:pPr>
      <w:r>
        <w:rPr>
          <w:rFonts w:ascii="Cambria" w:hAnsi="Cambria"/>
          <w:b/>
        </w:rPr>
        <w:t>Article 2</w:t>
      </w:r>
      <w:r>
        <w:rPr>
          <w:rFonts w:ascii="Cambria" w:hAnsi="Cambria"/>
          <w:b/>
          <w:vertAlign w:val="superscript"/>
        </w:rPr>
        <w:t>nd</w:t>
      </w:r>
      <w:r>
        <w:rPr>
          <w:rFonts w:ascii="Cambria" w:hAnsi="Cambria"/>
          <w:b/>
          <w:vertAlign w:val="baseline"/>
        </w:rPr>
        <w:t> </w:t>
      </w:r>
      <w:r>
        <w:rPr>
          <w:vertAlign w:val="baseline"/>
        </w:rPr>
        <w:t>: La demande d'enregistrement est partiellement rejetée pour les produits et services </w:t>
      </w:r>
      <w:r>
        <w:rPr>
          <w:spacing w:val="-2"/>
          <w:vertAlign w:val="baseline"/>
        </w:rPr>
        <w:t>précités.</w:t>
      </w:r>
    </w:p>
    <w:sectPr>
      <w:pgSz w:w="11910" w:h="16840"/>
      <w:pgMar w:header="0" w:footer="347" w:top="1900" w:bottom="54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21952">
          <wp:simplePos x="0" y="0"/>
          <wp:positionH relativeFrom="page">
            <wp:posOffset>41616</wp:posOffset>
          </wp:positionH>
          <wp:positionV relativeFrom="page">
            <wp:posOffset>10344542</wp:posOffset>
          </wp:positionV>
          <wp:extent cx="7435510" cy="23163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435510" cy="231637"/>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3" w:hanging="360"/>
      </w:pPr>
      <w:rPr>
        <w:rFonts w:hint="default" w:ascii="Arial MT" w:hAnsi="Arial MT" w:eastAsia="Arial MT" w:cs="Arial MT"/>
        <w:b w:val="0"/>
        <w:bCs w:val="0"/>
        <w:i w:val="0"/>
        <w:iCs w:val="0"/>
        <w:spacing w:val="0"/>
        <w:w w:val="100"/>
        <w:sz w:val="22"/>
        <w:szCs w:val="22"/>
        <w:lang w:val="fr-FR" w:eastAsia="en-US" w:bidi="ar-SA"/>
      </w:rPr>
    </w:lvl>
    <w:lvl w:ilvl="1">
      <w:start w:val="0"/>
      <w:numFmt w:val="bullet"/>
      <w:lvlText w:val=""/>
      <w:lvlJc w:val="left"/>
      <w:pPr>
        <w:ind w:left="1071" w:hanging="360"/>
      </w:pPr>
      <w:rPr>
        <w:rFonts w:hint="default" w:ascii="Wingdings" w:hAnsi="Wingdings" w:eastAsia="Wingdings" w:cs="Wingdings"/>
        <w:b w:val="0"/>
        <w:bCs w:val="0"/>
        <w:i w:val="0"/>
        <w:iCs w:val="0"/>
        <w:spacing w:val="0"/>
        <w:w w:val="100"/>
        <w:sz w:val="22"/>
        <w:szCs w:val="22"/>
        <w:lang w:val="fr-FR" w:eastAsia="en-US" w:bidi="ar-SA"/>
      </w:rPr>
    </w:lvl>
    <w:lvl w:ilvl="2">
      <w:start w:val="0"/>
      <w:numFmt w:val="bullet"/>
      <w:lvlText w:val=""/>
      <w:lvlJc w:val="left"/>
      <w:pPr>
        <w:ind w:left="2271" w:hanging="360"/>
      </w:pPr>
      <w:rPr>
        <w:rFonts w:hint="default" w:ascii="Wingdings" w:hAnsi="Wingdings" w:eastAsia="Wingdings" w:cs="Wingdings"/>
        <w:b w:val="0"/>
        <w:bCs w:val="0"/>
        <w:i w:val="0"/>
        <w:iCs w:val="0"/>
        <w:spacing w:val="0"/>
        <w:w w:val="100"/>
        <w:sz w:val="22"/>
        <w:szCs w:val="22"/>
        <w:lang w:val="fr-FR" w:eastAsia="en-US" w:bidi="ar-SA"/>
      </w:rPr>
    </w:lvl>
    <w:lvl w:ilvl="3">
      <w:start w:val="0"/>
      <w:numFmt w:val="bullet"/>
      <w:lvlText w:val="•"/>
      <w:lvlJc w:val="left"/>
      <w:pPr>
        <w:ind w:left="3146" w:hanging="360"/>
      </w:pPr>
      <w:rPr>
        <w:rFonts w:hint="default"/>
        <w:lang w:val="fr-FR" w:eastAsia="en-US" w:bidi="ar-SA"/>
      </w:rPr>
    </w:lvl>
    <w:lvl w:ilvl="4">
      <w:start w:val="0"/>
      <w:numFmt w:val="bullet"/>
      <w:lvlText w:val="•"/>
      <w:lvlJc w:val="left"/>
      <w:pPr>
        <w:ind w:left="4013" w:hanging="360"/>
      </w:pPr>
      <w:rPr>
        <w:rFonts w:hint="default"/>
        <w:lang w:val="fr-FR" w:eastAsia="en-US" w:bidi="ar-SA"/>
      </w:rPr>
    </w:lvl>
    <w:lvl w:ilvl="5">
      <w:start w:val="0"/>
      <w:numFmt w:val="bullet"/>
      <w:lvlText w:val="•"/>
      <w:lvlJc w:val="left"/>
      <w:pPr>
        <w:ind w:left="4880" w:hanging="360"/>
      </w:pPr>
      <w:rPr>
        <w:rFonts w:hint="default"/>
        <w:lang w:val="fr-FR" w:eastAsia="en-US" w:bidi="ar-SA"/>
      </w:rPr>
    </w:lvl>
    <w:lvl w:ilvl="6">
      <w:start w:val="0"/>
      <w:numFmt w:val="bullet"/>
      <w:lvlText w:val="•"/>
      <w:lvlJc w:val="left"/>
      <w:pPr>
        <w:ind w:left="5747" w:hanging="360"/>
      </w:pPr>
      <w:rPr>
        <w:rFonts w:hint="default"/>
        <w:lang w:val="fr-FR" w:eastAsia="en-US" w:bidi="ar-SA"/>
      </w:rPr>
    </w:lvl>
    <w:lvl w:ilvl="7">
      <w:start w:val="0"/>
      <w:numFmt w:val="bullet"/>
      <w:lvlText w:val="•"/>
      <w:lvlJc w:val="left"/>
      <w:pPr>
        <w:ind w:left="6613" w:hanging="360"/>
      </w:pPr>
      <w:rPr>
        <w:rFonts w:hint="default"/>
        <w:lang w:val="fr-FR" w:eastAsia="en-US" w:bidi="ar-SA"/>
      </w:rPr>
    </w:lvl>
    <w:lvl w:ilvl="8">
      <w:start w:val="0"/>
      <w:numFmt w:val="bullet"/>
      <w:lvlText w:val="•"/>
      <w:lvlJc w:val="left"/>
      <w:pPr>
        <w:ind w:left="7480" w:hanging="360"/>
      </w:pPr>
      <w:rPr>
        <w:rFonts w:hint="default"/>
        <w:lang w:val="fr-FR" w:eastAsia="en-US" w:bidi="ar-SA"/>
      </w:rPr>
    </w:lvl>
  </w:abstractNum>
  <w:abstractNum w:abstractNumId="0">
    <w:multiLevelType w:val="hybridMultilevel"/>
    <w:lvl w:ilvl="0">
      <w:start w:val="1"/>
      <w:numFmt w:val="upperRoman"/>
      <w:lvlText w:val="%1."/>
      <w:lvlJc w:val="left"/>
      <w:pPr>
        <w:ind w:left="200" w:hanging="198"/>
        <w:jc w:val="left"/>
      </w:pPr>
      <w:rPr>
        <w:rFonts w:hint="default" w:ascii="Cambria" w:hAnsi="Cambria" w:eastAsia="Cambria" w:cs="Cambria"/>
        <w:b/>
        <w:bCs/>
        <w:i w:val="0"/>
        <w:iCs w:val="0"/>
        <w:spacing w:val="-1"/>
        <w:w w:val="112"/>
        <w:sz w:val="22"/>
        <w:szCs w:val="22"/>
        <w:lang w:val="fr-FR" w:eastAsia="en-US" w:bidi="ar-SA"/>
      </w:rPr>
    </w:lvl>
    <w:lvl w:ilvl="1">
      <w:start w:val="0"/>
      <w:numFmt w:val="bullet"/>
      <w:lvlText w:val="•"/>
      <w:lvlJc w:val="left"/>
      <w:pPr>
        <w:ind w:left="1101" w:hanging="198"/>
      </w:pPr>
      <w:rPr>
        <w:rFonts w:hint="default"/>
        <w:lang w:val="fr-FR" w:eastAsia="en-US" w:bidi="ar-SA"/>
      </w:rPr>
    </w:lvl>
    <w:lvl w:ilvl="2">
      <w:start w:val="0"/>
      <w:numFmt w:val="bullet"/>
      <w:lvlText w:val="•"/>
      <w:lvlJc w:val="left"/>
      <w:pPr>
        <w:ind w:left="2002" w:hanging="198"/>
      </w:pPr>
      <w:rPr>
        <w:rFonts w:hint="default"/>
        <w:lang w:val="fr-FR" w:eastAsia="en-US" w:bidi="ar-SA"/>
      </w:rPr>
    </w:lvl>
    <w:lvl w:ilvl="3">
      <w:start w:val="0"/>
      <w:numFmt w:val="bullet"/>
      <w:lvlText w:val="•"/>
      <w:lvlJc w:val="left"/>
      <w:pPr>
        <w:ind w:left="2904" w:hanging="198"/>
      </w:pPr>
      <w:rPr>
        <w:rFonts w:hint="default"/>
        <w:lang w:val="fr-FR" w:eastAsia="en-US" w:bidi="ar-SA"/>
      </w:rPr>
    </w:lvl>
    <w:lvl w:ilvl="4">
      <w:start w:val="0"/>
      <w:numFmt w:val="bullet"/>
      <w:lvlText w:val="•"/>
      <w:lvlJc w:val="left"/>
      <w:pPr>
        <w:ind w:left="3805" w:hanging="198"/>
      </w:pPr>
      <w:rPr>
        <w:rFonts w:hint="default"/>
        <w:lang w:val="fr-FR" w:eastAsia="en-US" w:bidi="ar-SA"/>
      </w:rPr>
    </w:lvl>
    <w:lvl w:ilvl="5">
      <w:start w:val="0"/>
      <w:numFmt w:val="bullet"/>
      <w:lvlText w:val="•"/>
      <w:lvlJc w:val="left"/>
      <w:pPr>
        <w:ind w:left="4707" w:hanging="198"/>
      </w:pPr>
      <w:rPr>
        <w:rFonts w:hint="default"/>
        <w:lang w:val="fr-FR" w:eastAsia="en-US" w:bidi="ar-SA"/>
      </w:rPr>
    </w:lvl>
    <w:lvl w:ilvl="6">
      <w:start w:val="0"/>
      <w:numFmt w:val="bullet"/>
      <w:lvlText w:val="•"/>
      <w:lvlJc w:val="left"/>
      <w:pPr>
        <w:ind w:left="5608" w:hanging="198"/>
      </w:pPr>
      <w:rPr>
        <w:rFonts w:hint="default"/>
        <w:lang w:val="fr-FR" w:eastAsia="en-US" w:bidi="ar-SA"/>
      </w:rPr>
    </w:lvl>
    <w:lvl w:ilvl="7">
      <w:start w:val="0"/>
      <w:numFmt w:val="bullet"/>
      <w:lvlText w:val="•"/>
      <w:lvlJc w:val="left"/>
      <w:pPr>
        <w:ind w:left="6509" w:hanging="198"/>
      </w:pPr>
      <w:rPr>
        <w:rFonts w:hint="default"/>
        <w:lang w:val="fr-FR" w:eastAsia="en-US" w:bidi="ar-SA"/>
      </w:rPr>
    </w:lvl>
    <w:lvl w:ilvl="8">
      <w:start w:val="0"/>
      <w:numFmt w:val="bullet"/>
      <w:lvlText w:val="•"/>
      <w:lvlJc w:val="left"/>
      <w:pPr>
        <w:ind w:left="7411" w:hanging="198"/>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fr-FR" w:eastAsia="en-US" w:bidi="ar-SA"/>
    </w:rPr>
  </w:style>
  <w:style w:styleId="Heading1" w:type="paragraph">
    <w:name w:val="Heading 1"/>
    <w:basedOn w:val="Normal"/>
    <w:uiPriority w:val="1"/>
    <w:qFormat/>
    <w:pPr>
      <w:ind w:left="3"/>
      <w:outlineLvl w:val="1"/>
    </w:pPr>
    <w:rPr>
      <w:rFonts w:ascii="Cambria" w:hAnsi="Cambria" w:eastAsia="Cambria" w:cs="Cambria"/>
      <w:b/>
      <w:bCs/>
      <w:sz w:val="22"/>
      <w:szCs w:val="22"/>
      <w:lang w:val="fr-FR" w:eastAsia="en-US" w:bidi="ar-SA"/>
    </w:rPr>
  </w:style>
  <w:style w:styleId="Heading2" w:type="paragraph">
    <w:name w:val="Heading 2"/>
    <w:basedOn w:val="Normal"/>
    <w:uiPriority w:val="1"/>
    <w:qFormat/>
    <w:pPr>
      <w:ind w:left="711"/>
      <w:outlineLvl w:val="2"/>
    </w:pPr>
    <w:rPr>
      <w:rFonts w:ascii="Cambria" w:hAnsi="Cambria" w:eastAsia="Cambria" w:cs="Cambria"/>
      <w:b/>
      <w:bCs/>
      <w:sz w:val="22"/>
      <w:szCs w:val="22"/>
      <w:lang w:val="fr-FR" w:eastAsia="en-US" w:bidi="ar-SA"/>
    </w:rPr>
  </w:style>
  <w:style w:styleId="Heading3" w:type="paragraph">
    <w:name w:val="Heading 3"/>
    <w:basedOn w:val="Normal"/>
    <w:uiPriority w:val="1"/>
    <w:qFormat/>
    <w:pPr>
      <w:ind w:left="995"/>
      <w:outlineLvl w:val="3"/>
    </w:pPr>
    <w:rPr>
      <w:rFonts w:ascii="Cambria" w:hAnsi="Cambria" w:eastAsia="Cambria" w:cs="Cambria"/>
      <w:b/>
      <w:bCs/>
      <w:i/>
      <w:iCs/>
      <w:sz w:val="22"/>
      <w:szCs w:val="22"/>
      <w:u w:val="single" w:color="000000"/>
      <w:lang w:val="fr-FR" w:eastAsia="en-US" w:bidi="ar-SA"/>
    </w:rPr>
  </w:style>
  <w:style w:styleId="Title" w:type="paragraph">
    <w:name w:val="Title"/>
    <w:basedOn w:val="Normal"/>
    <w:uiPriority w:val="1"/>
    <w:qFormat/>
    <w:pPr>
      <w:ind w:left="442" w:right="472"/>
      <w:jc w:val="center"/>
    </w:pPr>
    <w:rPr>
      <w:rFonts w:ascii="Cambria" w:hAnsi="Cambria" w:eastAsia="Cambria" w:cs="Cambria"/>
      <w:b/>
      <w:bCs/>
      <w:sz w:val="28"/>
      <w:szCs w:val="28"/>
      <w:lang w:val="fr-FR" w:eastAsia="en-US" w:bidi="ar-SA"/>
    </w:rPr>
  </w:style>
  <w:style w:styleId="ListParagraph" w:type="paragraph">
    <w:name w:val="List Paragraph"/>
    <w:basedOn w:val="Normal"/>
    <w:uiPriority w:val="1"/>
    <w:qFormat/>
    <w:pPr>
      <w:ind w:left="723" w:hanging="36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2026-06-08T14:01:16Z</dcterms:created>
  <dcterms:modified xsi:type="dcterms:W3CDTF">2026-06-08T14:01:16Z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2026-03-06T00:00:00Z</vt:filetime>
  </property>
  <property fmtid="{D5CDD505-2E9C-101B-9397-08002B2CF9AE}" pid="4" name="LastSaved">
    <vt:filetime>2026-06-08T00:00:00Z</vt:filetime>
  </property>
  <property fmtid="{D5CDD505-2E9C-101B-9397-08002B2CF9AE}" pid="5" name="Producer">
    <vt:lpwstr>PyPDF2</vt:lpwstr>
  </property>
</Properties>
</file>